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5A909" w14:textId="77777777" w:rsidR="00F709C1" w:rsidRDefault="001E4D99" w:rsidP="004E7FD4">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FILARMÔNICA DE MINAS GERAIS</w:t>
      </w:r>
      <w:r w:rsidR="00E10FD7">
        <w:rPr>
          <w:rFonts w:ascii="Verdana" w:eastAsia="Times New Roman" w:hAnsi="Verdana" w:cs="Times New Roman"/>
          <w:b/>
          <w:color w:val="000000"/>
          <w:sz w:val="22"/>
          <w:szCs w:val="22"/>
        </w:rPr>
        <w:t xml:space="preserve"> RECEBE</w:t>
      </w:r>
    </w:p>
    <w:p w14:paraId="034CC609" w14:textId="72D38D03" w:rsidR="004E7FD4" w:rsidRDefault="00E10FD7" w:rsidP="004E7FD4">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 O</w:t>
      </w:r>
      <w:r w:rsidR="007471F5">
        <w:rPr>
          <w:rFonts w:ascii="Verdana" w:eastAsia="Times New Roman" w:hAnsi="Verdana" w:cs="Times New Roman"/>
          <w:b/>
          <w:color w:val="000000"/>
          <w:sz w:val="22"/>
          <w:szCs w:val="22"/>
        </w:rPr>
        <w:t xml:space="preserve"> PIANISTA BRASILEIRO</w:t>
      </w:r>
      <w:r>
        <w:rPr>
          <w:rFonts w:ascii="Verdana" w:eastAsia="Times New Roman" w:hAnsi="Verdana" w:cs="Times New Roman"/>
          <w:b/>
          <w:color w:val="000000"/>
          <w:sz w:val="22"/>
          <w:szCs w:val="22"/>
        </w:rPr>
        <w:t xml:space="preserve"> </w:t>
      </w:r>
      <w:r w:rsidR="007471F5">
        <w:rPr>
          <w:rFonts w:ascii="Verdana" w:eastAsia="Times New Roman" w:hAnsi="Verdana" w:cs="Times New Roman"/>
          <w:b/>
          <w:color w:val="000000"/>
          <w:sz w:val="22"/>
          <w:szCs w:val="22"/>
        </w:rPr>
        <w:t>CRISTIAN BUDU</w:t>
      </w:r>
    </w:p>
    <w:p w14:paraId="30EF6D9A" w14:textId="77777777" w:rsidR="00394961" w:rsidRDefault="00394961" w:rsidP="004E7FD4">
      <w:pPr>
        <w:spacing w:after="0" w:line="240" w:lineRule="auto"/>
        <w:jc w:val="center"/>
        <w:rPr>
          <w:rFonts w:ascii="Verdana" w:eastAsia="Times New Roman" w:hAnsi="Verdana" w:cs="Times New Roman"/>
          <w:b/>
          <w:color w:val="000000"/>
          <w:sz w:val="22"/>
          <w:szCs w:val="22"/>
        </w:rPr>
      </w:pPr>
    </w:p>
    <w:p w14:paraId="5E08F0C5" w14:textId="77777777" w:rsidR="00394961" w:rsidRDefault="00394961" w:rsidP="004E7FD4">
      <w:pPr>
        <w:spacing w:after="0" w:line="240" w:lineRule="auto"/>
        <w:jc w:val="center"/>
        <w:rPr>
          <w:rFonts w:ascii="Verdana" w:eastAsia="Times New Roman" w:hAnsi="Verdana" w:cs="Times New Roman"/>
          <w:b/>
          <w:color w:val="000000"/>
          <w:sz w:val="22"/>
          <w:szCs w:val="22"/>
        </w:rPr>
      </w:pPr>
    </w:p>
    <w:p w14:paraId="275AC150" w14:textId="77777777" w:rsidR="00394961" w:rsidRDefault="00394961" w:rsidP="00394961">
      <w:pPr>
        <w:shd w:val="clear" w:color="auto" w:fill="FFFFFF"/>
        <w:jc w:val="both"/>
        <w:rPr>
          <w:rFonts w:ascii="Verdana" w:hAnsi="Verdana" w:cs="Calibri Light"/>
          <w:sz w:val="22"/>
          <w:szCs w:val="22"/>
        </w:rPr>
      </w:pPr>
      <w:r>
        <w:rPr>
          <w:rFonts w:ascii="Verdana" w:hAnsi="Verdana" w:cs="Calibri Light"/>
          <w:b/>
          <w:bCs/>
          <w:sz w:val="22"/>
          <w:szCs w:val="22"/>
        </w:rPr>
        <w:t>Cristian Budu</w:t>
      </w:r>
      <w:r w:rsidRPr="00384782">
        <w:rPr>
          <w:rFonts w:ascii="Verdana" w:hAnsi="Verdana" w:cs="Calibri Light"/>
          <w:sz w:val="22"/>
          <w:szCs w:val="22"/>
        </w:rPr>
        <w:t>,</w:t>
      </w:r>
      <w:r>
        <w:rPr>
          <w:rFonts w:ascii="Verdana" w:hAnsi="Verdana" w:cs="Calibri Light"/>
          <w:b/>
          <w:bCs/>
          <w:sz w:val="22"/>
          <w:szCs w:val="22"/>
        </w:rPr>
        <w:t xml:space="preserve"> </w:t>
      </w:r>
      <w:r w:rsidRPr="00733A3E">
        <w:rPr>
          <w:rFonts w:ascii="Verdana" w:hAnsi="Verdana" w:cs="Calibri Light"/>
          <w:sz w:val="22"/>
          <w:szCs w:val="22"/>
        </w:rPr>
        <w:t xml:space="preserve">um dos nomes mais importantes do pianismo </w:t>
      </w:r>
      <w:r w:rsidRPr="00151653">
        <w:rPr>
          <w:rFonts w:ascii="Verdana" w:hAnsi="Verdana" w:cs="Calibri Light"/>
          <w:sz w:val="22"/>
          <w:szCs w:val="22"/>
        </w:rPr>
        <w:t>nacional, retorna</w:t>
      </w:r>
      <w:r w:rsidRPr="00733A3E">
        <w:rPr>
          <w:rFonts w:ascii="Verdana" w:hAnsi="Verdana" w:cs="Calibri Light"/>
          <w:sz w:val="22"/>
          <w:szCs w:val="22"/>
        </w:rPr>
        <w:t xml:space="preserve"> à </w:t>
      </w:r>
      <w:r w:rsidRPr="00B6146C">
        <w:rPr>
          <w:rFonts w:ascii="Verdana" w:hAnsi="Verdana" w:cs="Calibri Light"/>
          <w:b/>
          <w:bCs/>
          <w:sz w:val="22"/>
          <w:szCs w:val="22"/>
        </w:rPr>
        <w:t>Sala Minas Gerais</w:t>
      </w:r>
      <w:r w:rsidRPr="00733A3E">
        <w:rPr>
          <w:rFonts w:ascii="Verdana" w:hAnsi="Verdana" w:cs="Calibri Light"/>
          <w:sz w:val="22"/>
          <w:szCs w:val="22"/>
        </w:rPr>
        <w:t xml:space="preserve"> para executar um dos mais</w:t>
      </w:r>
      <w:r>
        <w:rPr>
          <w:rFonts w:ascii="Verdana" w:hAnsi="Verdana" w:cs="Calibri Light"/>
          <w:sz w:val="22"/>
          <w:szCs w:val="22"/>
        </w:rPr>
        <w:t xml:space="preserve"> desafiadores concertos de todo o repertório para piano, o </w:t>
      </w:r>
      <w:r w:rsidRPr="00467328">
        <w:rPr>
          <w:rFonts w:ascii="Verdana" w:hAnsi="Verdana" w:cs="Calibri Light"/>
          <w:i/>
          <w:iCs/>
          <w:sz w:val="22"/>
          <w:szCs w:val="22"/>
        </w:rPr>
        <w:t>Segundo de</w:t>
      </w:r>
      <w:r w:rsidRPr="00CF041D">
        <w:rPr>
          <w:rFonts w:ascii="Verdana" w:hAnsi="Verdana" w:cs="Calibri Light"/>
          <w:b/>
          <w:bCs/>
          <w:i/>
          <w:iCs/>
          <w:sz w:val="22"/>
          <w:szCs w:val="22"/>
        </w:rPr>
        <w:t xml:space="preserve"> Brahms</w:t>
      </w:r>
      <w:r>
        <w:rPr>
          <w:rFonts w:ascii="Verdana" w:hAnsi="Verdana" w:cs="Calibri Light"/>
          <w:sz w:val="22"/>
          <w:szCs w:val="22"/>
        </w:rPr>
        <w:t xml:space="preserve">, </w:t>
      </w:r>
      <w:r w:rsidRPr="00733A3E">
        <w:rPr>
          <w:rFonts w:ascii="Verdana" w:hAnsi="Verdana" w:cs="Calibri Light"/>
          <w:sz w:val="22"/>
          <w:szCs w:val="22"/>
        </w:rPr>
        <w:t>com a</w:t>
      </w:r>
      <w:r>
        <w:rPr>
          <w:rFonts w:ascii="Verdana" w:hAnsi="Verdana" w:cs="Calibri Light"/>
          <w:b/>
          <w:bCs/>
          <w:sz w:val="22"/>
          <w:szCs w:val="22"/>
        </w:rPr>
        <w:t xml:space="preserve"> Filarmônica de Minas Gerais </w:t>
      </w:r>
      <w:r w:rsidRPr="00733A3E">
        <w:rPr>
          <w:rFonts w:ascii="Verdana" w:hAnsi="Verdana" w:cs="Calibri Light"/>
          <w:sz w:val="22"/>
          <w:szCs w:val="22"/>
        </w:rPr>
        <w:t>nos dias</w:t>
      </w:r>
      <w:r>
        <w:rPr>
          <w:rFonts w:ascii="Verdana" w:hAnsi="Verdana" w:cs="Calibri Light"/>
          <w:b/>
          <w:bCs/>
          <w:sz w:val="22"/>
          <w:szCs w:val="22"/>
        </w:rPr>
        <w:t xml:space="preserve"> 21 e 22 de agosto, às 20h30</w:t>
      </w:r>
      <w:r w:rsidRPr="00B6146C">
        <w:rPr>
          <w:rFonts w:ascii="Verdana" w:hAnsi="Verdana" w:cs="Calibri Light"/>
          <w:sz w:val="22"/>
          <w:szCs w:val="22"/>
        </w:rPr>
        <w:t>,</w:t>
      </w:r>
      <w:r>
        <w:rPr>
          <w:rFonts w:ascii="Verdana" w:hAnsi="Verdana" w:cs="Calibri Light"/>
          <w:b/>
          <w:bCs/>
          <w:sz w:val="22"/>
          <w:szCs w:val="22"/>
        </w:rPr>
        <w:t xml:space="preserve"> </w:t>
      </w:r>
      <w:r w:rsidRPr="00C00E90">
        <w:rPr>
          <w:rFonts w:ascii="Verdana" w:hAnsi="Verdana" w:cs="Calibri Light"/>
          <w:sz w:val="22"/>
          <w:szCs w:val="22"/>
        </w:rPr>
        <w:t>com regência do</w:t>
      </w:r>
      <w:r>
        <w:rPr>
          <w:rFonts w:ascii="Verdana" w:hAnsi="Verdana" w:cs="Calibri Light"/>
          <w:b/>
          <w:bCs/>
          <w:sz w:val="22"/>
          <w:szCs w:val="22"/>
        </w:rPr>
        <w:t xml:space="preserve"> maestro Fabio Mechetti, </w:t>
      </w:r>
      <w:r>
        <w:rPr>
          <w:rFonts w:ascii="Verdana" w:hAnsi="Verdana" w:cs="Calibri Light"/>
          <w:sz w:val="22"/>
          <w:szCs w:val="22"/>
        </w:rPr>
        <w:t xml:space="preserve">Diretor Artístico e Regente Titular da Filarmônica de Minas Gerais. Baseada na peça teatral de Molière, a música inigualável de </w:t>
      </w:r>
      <w:r w:rsidRPr="0071382B">
        <w:rPr>
          <w:rFonts w:ascii="Verdana" w:hAnsi="Verdana" w:cs="Calibri Light"/>
          <w:b/>
          <w:bCs/>
          <w:sz w:val="22"/>
          <w:szCs w:val="22"/>
        </w:rPr>
        <w:t>Richard Strauss</w:t>
      </w:r>
      <w:r w:rsidRPr="004B2958">
        <w:rPr>
          <w:rFonts w:ascii="Verdana" w:hAnsi="Verdana" w:cs="Calibri Light"/>
          <w:sz w:val="22"/>
          <w:szCs w:val="22"/>
        </w:rPr>
        <w:t xml:space="preserve">, </w:t>
      </w:r>
      <w:r w:rsidRPr="004B2958">
        <w:rPr>
          <w:rFonts w:ascii="Verdana" w:hAnsi="Verdana" w:cs="Calibri Light"/>
          <w:i/>
          <w:iCs/>
          <w:sz w:val="22"/>
          <w:szCs w:val="22"/>
        </w:rPr>
        <w:t>O Burguês Fidalgo</w:t>
      </w:r>
      <w:r>
        <w:rPr>
          <w:rFonts w:ascii="Verdana" w:hAnsi="Verdana" w:cs="Calibri Light"/>
          <w:b/>
          <w:bCs/>
          <w:sz w:val="22"/>
          <w:szCs w:val="22"/>
        </w:rPr>
        <w:t>,</w:t>
      </w:r>
      <w:r>
        <w:rPr>
          <w:rFonts w:ascii="Verdana" w:hAnsi="Verdana" w:cs="Calibri Light"/>
          <w:sz w:val="22"/>
          <w:szCs w:val="22"/>
        </w:rPr>
        <w:t xml:space="preserve"> também estará no programa dos concertos mostrando toda a sua invenção e originalidade. </w:t>
      </w:r>
      <w:r w:rsidRPr="00C8280C">
        <w:rPr>
          <w:rFonts w:ascii="Verdana" w:eastAsia="Calibri" w:hAnsi="Verdana" w:cs="Calibri Light"/>
          <w:sz w:val="22"/>
          <w:szCs w:val="22"/>
        </w:rPr>
        <w:t xml:space="preserve">Os ingressos estão à venda no site </w:t>
      </w:r>
      <w:hyperlink r:id="rId8" w:history="1">
        <w:r w:rsidRPr="00C8280C">
          <w:rPr>
            <w:rStyle w:val="Hyperlink"/>
            <w:rFonts w:ascii="Verdana" w:eastAsiaTheme="majorEastAsia" w:hAnsi="Verdana" w:cs="Calibri Light"/>
            <w:sz w:val="22"/>
            <w:szCs w:val="22"/>
          </w:rPr>
          <w:t>www.filarmonica.art.br</w:t>
        </w:r>
      </w:hyperlink>
      <w:r w:rsidRPr="00C8280C">
        <w:rPr>
          <w:rFonts w:ascii="Verdana" w:eastAsia="Calibri" w:hAnsi="Verdana" w:cs="Calibri Light"/>
          <w:sz w:val="22"/>
          <w:szCs w:val="22"/>
        </w:rPr>
        <w:t xml:space="preserve"> e na bilheteria da Sala</w:t>
      </w:r>
      <w:r>
        <w:rPr>
          <w:rFonts w:ascii="Verdana" w:eastAsia="Calibri" w:hAnsi="Verdana" w:cs="Calibri Light"/>
          <w:sz w:val="22"/>
          <w:szCs w:val="22"/>
        </w:rPr>
        <w:t xml:space="preserve"> Minas Gerais</w:t>
      </w:r>
      <w:r w:rsidRPr="00C8280C">
        <w:rPr>
          <w:rFonts w:ascii="Verdana" w:eastAsia="Calibri" w:hAnsi="Verdana" w:cs="Calibri Light"/>
          <w:sz w:val="22"/>
          <w:szCs w:val="22"/>
        </w:rPr>
        <w:t xml:space="preserve">, </w:t>
      </w:r>
      <w:r w:rsidRPr="00C8280C">
        <w:rPr>
          <w:rFonts w:ascii="Verdana" w:hAnsi="Verdana" w:cs="Calibri Light"/>
          <w:sz w:val="22"/>
          <w:szCs w:val="22"/>
        </w:rPr>
        <w:t>a partir de R$ 39,60 (inteira) e R$ 19,80 (meia).</w:t>
      </w:r>
    </w:p>
    <w:p w14:paraId="5D4F5430" w14:textId="77777777" w:rsidR="004E7FD4" w:rsidRDefault="004E7FD4" w:rsidP="004E7FD4">
      <w:pPr>
        <w:spacing w:after="0" w:line="240" w:lineRule="auto"/>
        <w:jc w:val="center"/>
        <w:rPr>
          <w:rFonts w:ascii="Verdana" w:eastAsia="Calibri" w:hAnsi="Verdana" w:cs="Calibri Light"/>
          <w:b/>
          <w:bCs/>
          <w:sz w:val="22"/>
          <w:szCs w:val="22"/>
        </w:rPr>
      </w:pPr>
    </w:p>
    <w:p w14:paraId="3B852D5E" w14:textId="3061F7C6" w:rsidR="003E315E" w:rsidRPr="00A56827" w:rsidRDefault="00A56827" w:rsidP="001E4D99">
      <w:pPr>
        <w:autoSpaceDE w:val="0"/>
        <w:autoSpaceDN w:val="0"/>
        <w:adjustRightInd w:val="0"/>
        <w:jc w:val="both"/>
        <w:rPr>
          <w:rFonts w:ascii="Verdana" w:hAnsi="Verdana" w:cs="Calibri Light"/>
          <w:b/>
          <w:bCs/>
          <w:sz w:val="22"/>
          <w:szCs w:val="22"/>
        </w:rPr>
      </w:pPr>
      <w:r w:rsidRPr="00A56827">
        <w:rPr>
          <w:rFonts w:ascii="Verdana" w:hAnsi="Verdana" w:cs="Calibri Light"/>
          <w:sz w:val="22"/>
          <w:szCs w:val="22"/>
        </w:rPr>
        <w:t>Este projeto é apresentado pelo Ministério da Cultura e pelo Governo de Minas Gerais por meio da Lei Federal de Incentivo à Cultura. Mantenedor: Secretaria de Estado de Cultura e Turismo de Minas Gerais. Apoio Cultural: Inter. Apoio: Circuito Liberdade e Programa Amigos da Filarmônica. Realização: Instituto Cultural Filarmônica, Governo de Minas Gerais, Funarte, Ministério da Cultura e Governo Federal.</w:t>
      </w:r>
    </w:p>
    <w:p w14:paraId="40AF69E0" w14:textId="77777777" w:rsidR="00DB35EF" w:rsidRPr="00E153F5" w:rsidRDefault="00DB35EF" w:rsidP="00DB35EF">
      <w:pPr>
        <w:jc w:val="both"/>
        <w:rPr>
          <w:rFonts w:ascii="Verdana" w:hAnsi="Verdana"/>
          <w:b/>
          <w:bCs/>
          <w:sz w:val="22"/>
          <w:szCs w:val="22"/>
        </w:rPr>
      </w:pPr>
      <w:bookmarkStart w:id="0" w:name="_Hlk184199474"/>
      <w:r w:rsidRPr="00E153F5">
        <w:rPr>
          <w:rFonts w:ascii="Verdana" w:hAnsi="Verdana"/>
          <w:b/>
          <w:bCs/>
          <w:sz w:val="22"/>
          <w:szCs w:val="22"/>
        </w:rPr>
        <w:t>Maestro Fabio Mechetti</w:t>
      </w:r>
      <w:r w:rsidRPr="00E153F5">
        <w:rPr>
          <w:rFonts w:ascii="Verdana" w:hAnsi="Verdana"/>
          <w:sz w:val="22"/>
          <w:szCs w:val="22"/>
        </w:rPr>
        <w:t xml:space="preserve">, </w:t>
      </w:r>
      <w:r w:rsidRPr="00E153F5">
        <w:rPr>
          <w:rFonts w:ascii="Verdana" w:hAnsi="Verdana"/>
          <w:b/>
          <w:bCs/>
          <w:sz w:val="22"/>
          <w:szCs w:val="22"/>
        </w:rPr>
        <w:t xml:space="preserve">Diretor Artístico e Regente Titular da Filarmônica de Minas Gerais </w:t>
      </w:r>
    </w:p>
    <w:bookmarkEnd w:id="0"/>
    <w:p w14:paraId="46EC323A"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Desde 2008, Fabio Mechetti é Diretor Artístico e Regente Titular da Orquestra Filarmônica de Minas Gerais, sendo responsável pela implementação de um dos projetos mais bem-sucedidos no cenário musical brasileiro. </w:t>
      </w:r>
    </w:p>
    <w:p w14:paraId="055483DE"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Ao ser convidado, em 2014, para o cargo de Regente Principal da Orquestra Filarmônica da Malásia, Fabio Mechetti tornou-se o primeiro maestro brasileiro a ser titular de uma orquestra asiática. Depois de quatorze anos à frente da Orquestra Sinfônica de Jacksonville, Estados Unidos, atualmente é seu Regente Titular Emérito. Foi também Regente Titular da Sinfônica de Syracuse e da Sinfônica de Spokane, da qual é Regente Laureado.</w:t>
      </w:r>
    </w:p>
    <w:p w14:paraId="20B77881"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Foi regente associado de Mstislav Rostropovich, na Orquestra Sinfônica Nacional de Washington, e com ela dirigiu concertos no Kennedy Center e no Capitólio norte-americano. Da Orquestra Sinfônica de San Diego, foi Regente Residente.</w:t>
      </w:r>
    </w:p>
    <w:p w14:paraId="63D9AC88"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Fez sua estreia no Carnegie Hall de Nova York conduzindo a Orquestra Sinfônica de Nova Jersey e tem dirigido inúmeras orquestras norte-americanas, como as de Seattle, Buffalo, Utah, Rochester, Phoenix, Columbus, entre outras. É convidado frequente dos festivais de verão nos Estados Unidos, entre eles, os de Grant Park, em Chicago, e Chautauqua, em Nova York.</w:t>
      </w:r>
    </w:p>
    <w:p w14:paraId="30BCD3B8"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Vencedor do Concurso Internacional de Regência Nicolai Malko, na Dinamarca, Mechetti dirige, regularmente, várias orquestras na Escandinávia, na Itália, na Espanha, na </w:t>
      </w:r>
      <w:r w:rsidRPr="00161AA4">
        <w:rPr>
          <w:rFonts w:ascii="Verdana" w:hAnsi="Verdana"/>
          <w:sz w:val="22"/>
          <w:szCs w:val="22"/>
        </w:rPr>
        <w:lastRenderedPageBreak/>
        <w:t>Escócia, e várias orquestras latino-americanas, destacando-se a Filarmônica do Teatro Colón, e as Filarmônicas e Nacional da Colômbia.</w:t>
      </w:r>
    </w:p>
    <w:p w14:paraId="10D01ECB" w14:textId="77777777" w:rsid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No Brasil, foi convidado a dirigir a Estadual de São Paulo, a Sinfônica Brasileira, as municipais de São Paulo e do Rio de Janeiro, a Petrobrás Sinfônica, entre outras. Trabalhou com artistas como Alicia de Larrocha, Thomas Hampson, Frederica von Stade, Arnaldo Cohen, Nelson Freire, Antonio Meneses, Emanuel Ax, Gil Shaham, Midori, Evelyn Glennie e Kathleen Battle, entre outros. Fabio Mechetti é Mestre em Composição e em Regência pela Juilliard School de Nova York.</w:t>
      </w:r>
    </w:p>
    <w:p w14:paraId="4724DC9D" w14:textId="162F247F" w:rsidR="001548CA" w:rsidRDefault="007471F5" w:rsidP="00161AA4">
      <w:pPr>
        <w:autoSpaceDE w:val="0"/>
        <w:autoSpaceDN w:val="0"/>
        <w:adjustRightInd w:val="0"/>
        <w:jc w:val="both"/>
        <w:rPr>
          <w:rFonts w:ascii="Verdana" w:hAnsi="Verdana" w:cs="Calibri Light"/>
          <w:b/>
          <w:bCs/>
          <w:sz w:val="22"/>
          <w:szCs w:val="22"/>
        </w:rPr>
      </w:pPr>
      <w:r>
        <w:rPr>
          <w:rFonts w:ascii="Verdana" w:hAnsi="Verdana" w:cs="Calibri Light"/>
          <w:b/>
          <w:bCs/>
          <w:sz w:val="22"/>
          <w:szCs w:val="22"/>
        </w:rPr>
        <w:t>Cristian Budu,</w:t>
      </w:r>
      <w:r w:rsidR="00AF702E">
        <w:rPr>
          <w:rFonts w:ascii="Verdana" w:hAnsi="Verdana" w:cs="Calibri Light"/>
          <w:b/>
          <w:bCs/>
          <w:sz w:val="22"/>
          <w:szCs w:val="22"/>
        </w:rPr>
        <w:t xml:space="preserve"> piano</w:t>
      </w:r>
    </w:p>
    <w:p w14:paraId="70F6BACB" w14:textId="651AEBF8" w:rsidR="008436B8" w:rsidRPr="008436B8" w:rsidRDefault="008436B8" w:rsidP="008436B8">
      <w:pPr>
        <w:autoSpaceDE w:val="0"/>
        <w:autoSpaceDN w:val="0"/>
        <w:adjustRightInd w:val="0"/>
        <w:jc w:val="both"/>
        <w:rPr>
          <w:rFonts w:ascii="Verdana" w:hAnsi="Verdana" w:cs="Calibri Light"/>
          <w:sz w:val="22"/>
          <w:szCs w:val="22"/>
        </w:rPr>
      </w:pPr>
      <w:r w:rsidRPr="008436B8">
        <w:rPr>
          <w:rFonts w:ascii="Verdana" w:hAnsi="Verdana" w:cs="Calibri Light"/>
          <w:sz w:val="22"/>
          <w:szCs w:val="22"/>
        </w:rPr>
        <w:t xml:space="preserve">Um dos principais nomes do piano brasileiro hoje, Cristian Budu é vencedor do Primeiro Prêmio e do Prêmio do Público no Concurso Internacional de Piano Clara Haskil. Em 2017, a revista britânica </w:t>
      </w:r>
      <w:r w:rsidRPr="008436B8">
        <w:rPr>
          <w:rFonts w:ascii="Verdana" w:hAnsi="Verdana" w:cs="Calibri Light"/>
          <w:i/>
          <w:iCs/>
          <w:sz w:val="22"/>
          <w:szCs w:val="22"/>
        </w:rPr>
        <w:t>Gramophone</w:t>
      </w:r>
      <w:r w:rsidRPr="008436B8">
        <w:rPr>
          <w:rFonts w:ascii="Verdana" w:hAnsi="Verdana" w:cs="Calibri Light"/>
          <w:sz w:val="22"/>
          <w:szCs w:val="22"/>
        </w:rPr>
        <w:t xml:space="preserve"> incluiu uma gravação sua na lista dos “10 Melhores Registros Recentes de Beethoven” e, em 2019, sua interpretação dos </w:t>
      </w:r>
      <w:r w:rsidRPr="008436B8">
        <w:rPr>
          <w:rFonts w:ascii="Verdana" w:hAnsi="Verdana" w:cs="Calibri Light"/>
          <w:i/>
          <w:iCs/>
          <w:sz w:val="22"/>
          <w:szCs w:val="22"/>
        </w:rPr>
        <w:t>Prelúdios</w:t>
      </w:r>
      <w:r w:rsidRPr="008436B8">
        <w:rPr>
          <w:rFonts w:ascii="Verdana" w:hAnsi="Verdana" w:cs="Calibri Light"/>
          <w:sz w:val="22"/>
          <w:szCs w:val="22"/>
        </w:rPr>
        <w:t xml:space="preserve"> entrou na lista dos "50 Melhores Registros de Chopin de Todos os Tempos", ao lado de artistas como Martha Argerich, Arthur Rubinstein e Nelson Freire. Como solista, apresentou-se com a Sinfônica de Lucerna, a Orchestre de la Suisse Romande, a Sinfônica da Rádio de Stuttgart e outras grandes orquestras. Tocou em importantes palcos internacionais, como o Jordan Hall em Boston, o Liederhalle de Stuttgart e o Ateneu Romeno em Bucareste, e colaborou em duos com Renaud Capuçon e Antonio Meneses. O primeiro concerto de Budu com a Filarmônica de Minas Gerais aconteceu em 2014, e a apresentação mais recente, em 2023.</w:t>
      </w:r>
    </w:p>
    <w:p w14:paraId="44AAE632" w14:textId="77777777" w:rsidR="00EE3277" w:rsidRDefault="00EE3277" w:rsidP="00EE3277">
      <w:pPr>
        <w:autoSpaceDE w:val="0"/>
        <w:autoSpaceDN w:val="0"/>
        <w:adjustRightInd w:val="0"/>
        <w:jc w:val="both"/>
        <w:rPr>
          <w:rFonts w:ascii="Verdana" w:hAnsi="Verdana" w:cs="Calibri Light"/>
          <w:b/>
          <w:bCs/>
          <w:sz w:val="22"/>
          <w:szCs w:val="22"/>
        </w:rPr>
      </w:pPr>
      <w:r w:rsidRPr="002456F5">
        <w:rPr>
          <w:rFonts w:ascii="Verdana" w:hAnsi="Verdana" w:cs="Calibri Light"/>
          <w:b/>
          <w:bCs/>
          <w:sz w:val="22"/>
          <w:szCs w:val="22"/>
        </w:rPr>
        <w:t>Repertório</w:t>
      </w:r>
    </w:p>
    <w:p w14:paraId="44F60FD2" w14:textId="5B91BE07" w:rsidR="00146EB8" w:rsidRDefault="00146EB8" w:rsidP="00D32173">
      <w:pPr>
        <w:spacing w:after="0" w:line="240" w:lineRule="auto"/>
        <w:jc w:val="both"/>
        <w:rPr>
          <w:rFonts w:ascii="Verdana" w:eastAsia="Verdana" w:hAnsi="Verdana" w:cs="Verdana"/>
          <w:b/>
          <w:sz w:val="22"/>
          <w:szCs w:val="22"/>
        </w:rPr>
      </w:pPr>
      <w:r>
        <w:rPr>
          <w:rFonts w:ascii="Verdana" w:eastAsia="Verdana" w:hAnsi="Verdana" w:cs="Verdana"/>
          <w:b/>
          <w:sz w:val="22"/>
          <w:szCs w:val="22"/>
        </w:rPr>
        <w:t xml:space="preserve">Richard Strauss </w:t>
      </w:r>
      <w:r w:rsidRPr="0067163B">
        <w:rPr>
          <w:rFonts w:ascii="Verdana" w:eastAsia="Verdana" w:hAnsi="Verdana" w:cs="Verdana"/>
          <w:b/>
          <w:sz w:val="22"/>
          <w:szCs w:val="22"/>
        </w:rPr>
        <w:t>(</w:t>
      </w:r>
      <w:r>
        <w:rPr>
          <w:rFonts w:ascii="Verdana" w:eastAsia="Verdana" w:hAnsi="Verdana" w:cs="Verdana"/>
          <w:b/>
          <w:sz w:val="22"/>
          <w:szCs w:val="22"/>
        </w:rPr>
        <w:t>Munique</w:t>
      </w:r>
      <w:r w:rsidRPr="0067163B">
        <w:rPr>
          <w:rFonts w:ascii="Verdana" w:eastAsia="Verdana" w:hAnsi="Verdana" w:cs="Verdana"/>
          <w:b/>
          <w:sz w:val="22"/>
          <w:szCs w:val="22"/>
        </w:rPr>
        <w:t xml:space="preserve">, </w:t>
      </w:r>
      <w:r>
        <w:rPr>
          <w:rFonts w:ascii="Verdana" w:eastAsia="Verdana" w:hAnsi="Verdana" w:cs="Verdana"/>
          <w:b/>
          <w:sz w:val="22"/>
          <w:szCs w:val="22"/>
        </w:rPr>
        <w:t>Alemanha</w:t>
      </w:r>
      <w:r w:rsidRPr="0067163B">
        <w:rPr>
          <w:rFonts w:ascii="Verdana" w:eastAsia="Verdana" w:hAnsi="Verdana" w:cs="Verdana"/>
          <w:b/>
          <w:sz w:val="22"/>
          <w:szCs w:val="22"/>
        </w:rPr>
        <w:t>, 1</w:t>
      </w:r>
      <w:r w:rsidRPr="0067163B">
        <w:rPr>
          <w:rFonts w:ascii="Verdana" w:eastAsia="Verdana" w:hAnsi="Verdana" w:cs="Verdana"/>
          <w:b/>
          <w:sz w:val="22"/>
          <w:szCs w:val="22"/>
          <w:highlight w:val="white"/>
        </w:rPr>
        <w:t>8</w:t>
      </w:r>
      <w:r>
        <w:rPr>
          <w:rFonts w:ascii="Verdana" w:eastAsia="Verdana" w:hAnsi="Verdana" w:cs="Verdana"/>
          <w:b/>
          <w:sz w:val="22"/>
          <w:szCs w:val="22"/>
          <w:highlight w:val="white"/>
        </w:rPr>
        <w:t>64</w:t>
      </w:r>
      <w:r w:rsidRPr="0067163B">
        <w:rPr>
          <w:rFonts w:ascii="Verdana" w:eastAsia="Verdana" w:hAnsi="Verdana" w:cs="Verdana"/>
          <w:b/>
          <w:sz w:val="22"/>
          <w:szCs w:val="22"/>
          <w:highlight w:val="white"/>
        </w:rPr>
        <w:t xml:space="preserve"> – </w:t>
      </w:r>
      <w:r w:rsidRPr="00E313FA">
        <w:rPr>
          <w:rFonts w:ascii="Verdana" w:eastAsia="Verdana" w:hAnsi="Verdana" w:cs="Verdana"/>
          <w:b/>
          <w:bCs/>
          <w:sz w:val="22"/>
          <w:szCs w:val="22"/>
        </w:rPr>
        <w:t>Garmisch-Partenkirchen</w:t>
      </w:r>
      <w:r w:rsidRPr="0067163B">
        <w:rPr>
          <w:rFonts w:ascii="Verdana" w:eastAsia="Verdana" w:hAnsi="Verdana" w:cs="Verdana"/>
          <w:b/>
          <w:sz w:val="22"/>
          <w:szCs w:val="22"/>
          <w:highlight w:val="white"/>
        </w:rPr>
        <w:t xml:space="preserve">, </w:t>
      </w:r>
      <w:r>
        <w:rPr>
          <w:rFonts w:ascii="Verdana" w:eastAsia="Verdana" w:hAnsi="Verdana" w:cs="Verdana"/>
          <w:b/>
          <w:sz w:val="22"/>
          <w:szCs w:val="22"/>
          <w:highlight w:val="white"/>
        </w:rPr>
        <w:t>Alemanha</w:t>
      </w:r>
      <w:r w:rsidRPr="0067163B">
        <w:rPr>
          <w:rFonts w:ascii="Verdana" w:eastAsia="Verdana" w:hAnsi="Verdana" w:cs="Verdana"/>
          <w:b/>
          <w:sz w:val="22"/>
          <w:szCs w:val="22"/>
          <w:highlight w:val="white"/>
        </w:rPr>
        <w:t>, 19</w:t>
      </w:r>
      <w:r>
        <w:rPr>
          <w:rFonts w:ascii="Verdana" w:eastAsia="Verdana" w:hAnsi="Verdana" w:cs="Verdana"/>
          <w:b/>
          <w:sz w:val="22"/>
          <w:szCs w:val="22"/>
          <w:highlight w:val="white"/>
        </w:rPr>
        <w:t>49</w:t>
      </w:r>
      <w:r w:rsidRPr="0067163B">
        <w:rPr>
          <w:rFonts w:ascii="Verdana" w:eastAsia="Verdana" w:hAnsi="Verdana" w:cs="Verdana"/>
          <w:b/>
          <w:sz w:val="22"/>
          <w:szCs w:val="22"/>
          <w:highlight w:val="white"/>
        </w:rPr>
        <w:t>) e a obra</w:t>
      </w:r>
      <w:r w:rsidR="00D32173">
        <w:rPr>
          <w:rFonts w:ascii="Verdana" w:eastAsia="Verdana" w:hAnsi="Verdana" w:cs="Verdana"/>
          <w:b/>
          <w:sz w:val="22"/>
          <w:szCs w:val="22"/>
          <w:highlight w:val="white"/>
        </w:rPr>
        <w:t xml:space="preserve"> </w:t>
      </w:r>
      <w:r w:rsidR="00D32173" w:rsidRPr="00D32173">
        <w:rPr>
          <w:rFonts w:ascii="Verdana" w:hAnsi="Verdana" w:cs="Calibri Light"/>
          <w:b/>
          <w:bCs/>
          <w:i/>
          <w:iCs/>
          <w:sz w:val="22"/>
          <w:szCs w:val="22"/>
        </w:rPr>
        <w:t>O Burguês Fidalgo, op. 60: Suíte</w:t>
      </w:r>
      <w:r>
        <w:rPr>
          <w:rFonts w:ascii="Verdana" w:eastAsia="Verdana" w:hAnsi="Verdana" w:cs="Verdana"/>
          <w:b/>
          <w:sz w:val="22"/>
          <w:szCs w:val="22"/>
        </w:rPr>
        <w:t xml:space="preserve"> </w:t>
      </w:r>
      <w:r w:rsidRPr="0067163B">
        <w:rPr>
          <w:rFonts w:ascii="Verdana" w:eastAsia="Verdana" w:hAnsi="Verdana" w:cs="Verdana"/>
          <w:b/>
          <w:sz w:val="22"/>
          <w:szCs w:val="22"/>
          <w:highlight w:val="white"/>
        </w:rPr>
        <w:t>(</w:t>
      </w:r>
      <w:r w:rsidR="003654C0">
        <w:rPr>
          <w:rFonts w:ascii="Verdana" w:eastAsia="Verdana" w:hAnsi="Verdana" w:cs="Verdana"/>
          <w:b/>
          <w:sz w:val="22"/>
          <w:szCs w:val="22"/>
        </w:rPr>
        <w:t>1912, revisada 1920</w:t>
      </w:r>
      <w:r w:rsidRPr="0067163B">
        <w:rPr>
          <w:rFonts w:ascii="Verdana" w:eastAsia="Verdana" w:hAnsi="Verdana" w:cs="Verdana"/>
          <w:b/>
          <w:sz w:val="22"/>
          <w:szCs w:val="22"/>
        </w:rPr>
        <w:t>)</w:t>
      </w:r>
    </w:p>
    <w:p w14:paraId="64D543F0" w14:textId="77777777" w:rsidR="00D32173" w:rsidRDefault="00D32173" w:rsidP="00D32173">
      <w:pPr>
        <w:spacing w:after="0" w:line="240" w:lineRule="auto"/>
        <w:jc w:val="both"/>
        <w:rPr>
          <w:rFonts w:ascii="Verdana" w:eastAsia="Verdana" w:hAnsi="Verdana" w:cs="Verdana"/>
          <w:b/>
          <w:sz w:val="22"/>
          <w:szCs w:val="22"/>
        </w:rPr>
      </w:pPr>
    </w:p>
    <w:p w14:paraId="555408C4" w14:textId="77777777" w:rsidR="00DB00E9" w:rsidRPr="00DB00E9" w:rsidRDefault="00DB00E9" w:rsidP="00DB00E9">
      <w:pPr>
        <w:jc w:val="both"/>
        <w:rPr>
          <w:rFonts w:ascii="Verdana" w:eastAsia="Verdana" w:hAnsi="Verdana" w:cs="Verdana"/>
          <w:bCs/>
          <w:sz w:val="22"/>
          <w:szCs w:val="22"/>
        </w:rPr>
      </w:pPr>
      <w:r w:rsidRPr="00DB00E9">
        <w:rPr>
          <w:rFonts w:ascii="Verdana" w:eastAsia="Verdana" w:hAnsi="Verdana" w:cs="Verdana"/>
          <w:bCs/>
          <w:i/>
          <w:iCs/>
          <w:sz w:val="22"/>
          <w:szCs w:val="22"/>
        </w:rPr>
        <w:t>O Burguês Fidalgo</w:t>
      </w:r>
      <w:r w:rsidRPr="00DB00E9">
        <w:rPr>
          <w:rFonts w:ascii="Verdana" w:eastAsia="Verdana" w:hAnsi="Verdana" w:cs="Verdana"/>
          <w:bCs/>
          <w:sz w:val="22"/>
          <w:szCs w:val="22"/>
        </w:rPr>
        <w:t xml:space="preserve"> é originalmente uma comédia teatral de Molière, entremeada com números musicais e dançados. Foi apresentada pela primeira vez em 1670 para a corte de Luís XIV, com música de Jean-Baptiste Lully. A peça conta a história de Monsieur Jourdain, burguês rico que deseja, a todo custo, tornar-se aristocrata. Para tal, empenha-se arduamente em aprender as maneiras dos nobres. Com sonhos cada vez maiores de ascensão social, Jourdain deseja casar sua filha Lucile com um nobre, ignorando que ela ama Cléonte, rapaz da classe média. Disfarçado, Cléonte se apresenta como filho do sultão da Turquia e ganha o consentimento de Jourdain. A peça termina com uma cerimônia burlesca à moda turca.</w:t>
      </w:r>
    </w:p>
    <w:p w14:paraId="414CD72F" w14:textId="77777777" w:rsidR="00DB00E9" w:rsidRPr="00DB00E9" w:rsidRDefault="00DB00E9" w:rsidP="00DB00E9">
      <w:pPr>
        <w:jc w:val="both"/>
        <w:rPr>
          <w:rFonts w:ascii="Verdana" w:eastAsia="Verdana" w:hAnsi="Verdana" w:cs="Verdana"/>
          <w:bCs/>
          <w:sz w:val="22"/>
          <w:szCs w:val="22"/>
        </w:rPr>
      </w:pPr>
      <w:r w:rsidRPr="00DB00E9">
        <w:rPr>
          <w:rFonts w:ascii="Verdana" w:eastAsia="Verdana" w:hAnsi="Verdana" w:cs="Verdana"/>
          <w:bCs/>
          <w:sz w:val="22"/>
          <w:szCs w:val="22"/>
        </w:rPr>
        <w:t xml:space="preserve">Em 1911, o poeta Hugo von Hofmannsthal, que havia escrito o libreto para a ópera </w:t>
      </w:r>
      <w:r w:rsidRPr="00DB00E9">
        <w:rPr>
          <w:rFonts w:ascii="Verdana" w:eastAsia="Verdana" w:hAnsi="Verdana" w:cs="Verdana"/>
          <w:bCs/>
          <w:i/>
          <w:iCs/>
          <w:sz w:val="22"/>
          <w:szCs w:val="22"/>
        </w:rPr>
        <w:t>Der Rosenkavalier</w:t>
      </w:r>
      <w:r w:rsidRPr="00DB00E9">
        <w:rPr>
          <w:rFonts w:ascii="Verdana" w:eastAsia="Verdana" w:hAnsi="Verdana" w:cs="Verdana"/>
          <w:bCs/>
          <w:sz w:val="22"/>
          <w:szCs w:val="22"/>
        </w:rPr>
        <w:t xml:space="preserve"> [</w:t>
      </w:r>
      <w:r w:rsidRPr="00DB00E9">
        <w:rPr>
          <w:rFonts w:ascii="Verdana" w:eastAsia="Verdana" w:hAnsi="Verdana" w:cs="Verdana"/>
          <w:bCs/>
          <w:i/>
          <w:iCs/>
          <w:sz w:val="22"/>
          <w:szCs w:val="22"/>
        </w:rPr>
        <w:t>O Cavaleiro da Rosa</w:t>
      </w:r>
      <w:r w:rsidRPr="00DB00E9">
        <w:rPr>
          <w:rFonts w:ascii="Verdana" w:eastAsia="Verdana" w:hAnsi="Verdana" w:cs="Verdana"/>
          <w:bCs/>
          <w:sz w:val="22"/>
          <w:szCs w:val="22"/>
        </w:rPr>
        <w:t xml:space="preserve">], sugeriu a Richard Strauss a criação de um novo espetáculo: uma adaptação de </w:t>
      </w:r>
      <w:r w:rsidRPr="00DB00E9">
        <w:rPr>
          <w:rFonts w:ascii="Verdana" w:eastAsia="Verdana" w:hAnsi="Verdana" w:cs="Verdana"/>
          <w:bCs/>
          <w:i/>
          <w:iCs/>
          <w:sz w:val="22"/>
          <w:szCs w:val="22"/>
        </w:rPr>
        <w:t>O Burguês Fidalgo</w:t>
      </w:r>
      <w:r w:rsidRPr="00DB00E9">
        <w:rPr>
          <w:rFonts w:ascii="Verdana" w:eastAsia="Verdana" w:hAnsi="Verdana" w:cs="Verdana"/>
          <w:bCs/>
          <w:sz w:val="22"/>
          <w:szCs w:val="22"/>
        </w:rPr>
        <w:t xml:space="preserve"> com música incidental ao estilo de Lully, seguida de uma breve encenação</w:t>
      </w:r>
      <w:r w:rsidRPr="00DB00E9">
        <w:rPr>
          <w:rFonts w:ascii="Verdana" w:eastAsia="Verdana" w:hAnsi="Verdana" w:cs="Verdana"/>
          <w:b/>
          <w:sz w:val="22"/>
          <w:szCs w:val="22"/>
        </w:rPr>
        <w:t xml:space="preserve"> </w:t>
      </w:r>
      <w:r w:rsidRPr="00DB00E9">
        <w:rPr>
          <w:rFonts w:ascii="Verdana" w:eastAsia="Verdana" w:hAnsi="Verdana" w:cs="Verdana"/>
          <w:bCs/>
          <w:sz w:val="22"/>
          <w:szCs w:val="22"/>
        </w:rPr>
        <w:t>operística baseada no mito de Ariadne, em</w:t>
      </w:r>
      <w:r w:rsidRPr="00DB00E9">
        <w:rPr>
          <w:rFonts w:ascii="Verdana" w:eastAsia="Verdana" w:hAnsi="Verdana" w:cs="Verdana"/>
          <w:b/>
          <w:sz w:val="22"/>
          <w:szCs w:val="22"/>
        </w:rPr>
        <w:t xml:space="preserve"> </w:t>
      </w:r>
      <w:r w:rsidRPr="00DB00E9">
        <w:rPr>
          <w:rFonts w:ascii="Verdana" w:eastAsia="Verdana" w:hAnsi="Verdana" w:cs="Verdana"/>
          <w:bCs/>
          <w:sz w:val="22"/>
          <w:szCs w:val="22"/>
        </w:rPr>
        <w:t xml:space="preserve">substituição à cerimônia turca do texto original de Molière. O fiasco da estreia, em 1912, </w:t>
      </w:r>
      <w:r w:rsidRPr="00DB00E9">
        <w:rPr>
          <w:rFonts w:ascii="Verdana" w:eastAsia="Verdana" w:hAnsi="Verdana" w:cs="Verdana"/>
          <w:bCs/>
          <w:sz w:val="22"/>
          <w:szCs w:val="22"/>
        </w:rPr>
        <w:lastRenderedPageBreak/>
        <w:t>mostrou que a combinação de teatro e ópera era problemática, o que levou poeta e compositor a decidirem separar as duas, adaptando-as para que pudessem ter vidas próprias. </w:t>
      </w:r>
    </w:p>
    <w:p w14:paraId="4B6BE70C" w14:textId="77777777" w:rsidR="00DB00E9" w:rsidRPr="00DB00E9" w:rsidRDefault="00DB00E9" w:rsidP="00DB00E9">
      <w:pPr>
        <w:jc w:val="both"/>
        <w:rPr>
          <w:rFonts w:ascii="Verdana" w:eastAsia="Verdana" w:hAnsi="Verdana" w:cs="Verdana"/>
          <w:bCs/>
          <w:sz w:val="22"/>
          <w:szCs w:val="22"/>
        </w:rPr>
      </w:pPr>
      <w:r w:rsidRPr="00DB00E9">
        <w:rPr>
          <w:rFonts w:ascii="Verdana" w:eastAsia="Verdana" w:hAnsi="Verdana" w:cs="Verdana"/>
          <w:bCs/>
          <w:sz w:val="22"/>
          <w:szCs w:val="22"/>
        </w:rPr>
        <w:t xml:space="preserve">O epílogo foi amplamente retrabalhado, dando origem à ópera </w:t>
      </w:r>
      <w:r w:rsidRPr="00DB00E9">
        <w:rPr>
          <w:rFonts w:ascii="Verdana" w:eastAsia="Verdana" w:hAnsi="Verdana" w:cs="Verdana"/>
          <w:bCs/>
          <w:i/>
          <w:iCs/>
          <w:sz w:val="22"/>
          <w:szCs w:val="22"/>
        </w:rPr>
        <w:t>Ariadne em Naxos</w:t>
      </w:r>
      <w:r w:rsidRPr="00DB00E9">
        <w:rPr>
          <w:rFonts w:ascii="Verdana" w:eastAsia="Verdana" w:hAnsi="Verdana" w:cs="Verdana"/>
          <w:bCs/>
          <w:sz w:val="22"/>
          <w:szCs w:val="22"/>
        </w:rPr>
        <w:t xml:space="preserve">, reapresentada em 1916. Para </w:t>
      </w:r>
      <w:r w:rsidRPr="00DB00E9">
        <w:rPr>
          <w:rFonts w:ascii="Verdana" w:eastAsia="Verdana" w:hAnsi="Verdana" w:cs="Verdana"/>
          <w:bCs/>
          <w:i/>
          <w:iCs/>
          <w:sz w:val="22"/>
          <w:szCs w:val="22"/>
        </w:rPr>
        <w:t>O Burguês Fidalgo</w:t>
      </w:r>
      <w:r w:rsidRPr="00DB00E9">
        <w:rPr>
          <w:rFonts w:ascii="Verdana" w:eastAsia="Verdana" w:hAnsi="Verdana" w:cs="Verdana"/>
          <w:bCs/>
          <w:sz w:val="22"/>
          <w:szCs w:val="22"/>
        </w:rPr>
        <w:t>, Hofmannsthal escreveu um final parecido com o de Molière, e Strauss criou mais alguns números de música incidental. Em 1917, o compositor transformaria a maior parte da música em uma suíte de concerto, que foi estreada com sucesso em Viena, janeiro de 1920, sob sua batuta.</w:t>
      </w:r>
    </w:p>
    <w:p w14:paraId="31EA4390" w14:textId="77777777" w:rsidR="00DB00E9" w:rsidRDefault="00DB00E9" w:rsidP="00DB00E9">
      <w:pPr>
        <w:jc w:val="both"/>
        <w:rPr>
          <w:rFonts w:ascii="Verdana" w:eastAsia="Verdana" w:hAnsi="Verdana" w:cs="Verdana"/>
          <w:b/>
          <w:sz w:val="22"/>
          <w:szCs w:val="22"/>
        </w:rPr>
      </w:pPr>
      <w:r w:rsidRPr="00D74258">
        <w:rPr>
          <w:rFonts w:ascii="Verdana" w:hAnsi="Verdana" w:cs="Calibri Light"/>
          <w:b/>
          <w:bCs/>
          <w:sz w:val="22"/>
          <w:szCs w:val="22"/>
        </w:rPr>
        <w:t>Johannes Brahms</w:t>
      </w:r>
      <w:r w:rsidRPr="00D74258">
        <w:rPr>
          <w:rFonts w:ascii="Verdana" w:eastAsia="Verdana" w:hAnsi="Verdana" w:cs="Verdana"/>
          <w:b/>
          <w:sz w:val="22"/>
          <w:szCs w:val="22"/>
          <w:highlight w:val="white"/>
        </w:rPr>
        <w:t xml:space="preserve"> (Hamburgo, Alemanha, 1833 – Viena, Áustria, 1897) e a obra</w:t>
      </w:r>
      <w:r>
        <w:rPr>
          <w:rFonts w:ascii="Verdana" w:eastAsia="Verdana" w:hAnsi="Verdana" w:cs="Verdana"/>
          <w:b/>
          <w:sz w:val="22"/>
          <w:szCs w:val="22"/>
          <w:highlight w:val="white"/>
        </w:rPr>
        <w:t xml:space="preserve"> </w:t>
      </w:r>
      <w:r w:rsidRPr="00DC58EF">
        <w:rPr>
          <w:rFonts w:ascii="Verdana" w:hAnsi="Verdana" w:cs="Calibri Light"/>
          <w:b/>
          <w:bCs/>
          <w:i/>
          <w:iCs/>
          <w:sz w:val="22"/>
          <w:szCs w:val="22"/>
        </w:rPr>
        <w:t>Concerto para piano nº 2 em Si bemol maior, op.</w:t>
      </w:r>
      <w:r>
        <w:rPr>
          <w:rFonts w:ascii="Verdana" w:hAnsi="Verdana" w:cs="Calibri Light"/>
          <w:b/>
          <w:bCs/>
          <w:i/>
          <w:iCs/>
          <w:sz w:val="22"/>
          <w:szCs w:val="22"/>
        </w:rPr>
        <w:t xml:space="preserve"> 83</w:t>
      </w:r>
      <w:r w:rsidRPr="00D74258">
        <w:rPr>
          <w:rFonts w:ascii="Verdana" w:eastAsia="Verdana" w:hAnsi="Verdana" w:cs="Verdana"/>
          <w:b/>
          <w:sz w:val="22"/>
          <w:szCs w:val="22"/>
          <w:highlight w:val="white"/>
        </w:rPr>
        <w:t xml:space="preserve"> </w:t>
      </w:r>
      <w:r w:rsidRPr="00E4651E">
        <w:rPr>
          <w:rFonts w:ascii="Verdana" w:eastAsia="Verdana" w:hAnsi="Verdana" w:cs="Verdana"/>
          <w:b/>
          <w:sz w:val="22"/>
          <w:szCs w:val="22"/>
        </w:rPr>
        <w:t>(</w:t>
      </w:r>
      <w:r>
        <w:rPr>
          <w:rFonts w:ascii="Verdana" w:eastAsia="Verdana" w:hAnsi="Verdana" w:cs="Verdana"/>
          <w:b/>
          <w:sz w:val="22"/>
          <w:szCs w:val="22"/>
        </w:rPr>
        <w:t>1787-1881)</w:t>
      </w:r>
    </w:p>
    <w:p w14:paraId="5DE6AC3A" w14:textId="77777777" w:rsidR="00DB00E9" w:rsidRPr="00DB00E9" w:rsidRDefault="00DB00E9" w:rsidP="00DB00E9">
      <w:pPr>
        <w:jc w:val="both"/>
        <w:rPr>
          <w:rFonts w:ascii="Verdana" w:eastAsia="Verdana" w:hAnsi="Verdana" w:cs="Verdana"/>
          <w:bCs/>
          <w:sz w:val="22"/>
          <w:szCs w:val="22"/>
        </w:rPr>
      </w:pPr>
      <w:r w:rsidRPr="00DB00E9">
        <w:rPr>
          <w:rFonts w:ascii="Verdana" w:eastAsia="Verdana" w:hAnsi="Verdana" w:cs="Verdana"/>
          <w:bCs/>
          <w:sz w:val="22"/>
          <w:szCs w:val="22"/>
        </w:rPr>
        <w:t xml:space="preserve">Brahms compôs dois concertos para piano, separados por um intervalo de mais de vinte anos. De proporções até então inéditas, o </w:t>
      </w:r>
      <w:r w:rsidRPr="00DB00E9">
        <w:rPr>
          <w:rFonts w:ascii="Verdana" w:eastAsia="Verdana" w:hAnsi="Verdana" w:cs="Verdana"/>
          <w:bCs/>
          <w:i/>
          <w:iCs/>
          <w:sz w:val="22"/>
          <w:szCs w:val="22"/>
        </w:rPr>
        <w:t>Concerto nº 2</w:t>
      </w:r>
      <w:r w:rsidRPr="00DB00E9">
        <w:rPr>
          <w:rFonts w:ascii="Verdana" w:eastAsia="Verdana" w:hAnsi="Verdana" w:cs="Verdana"/>
          <w:bCs/>
          <w:sz w:val="22"/>
          <w:szCs w:val="22"/>
        </w:rPr>
        <w:t xml:space="preserve"> foi planejado como uma grande sinfonia com piano, e é considerado um dos mais difíceis do repertório, devido à profundidade de sua expressão e à complexidade da escrita. Entretanto, as enormes dificuldades técnicas exigidas do solista nunca se rendem ao simples virtuosismo e são determinadas pelo desenvolvimento lógico do discurso sonoro. Em alguns momentos, o pianista deve imperar com o máximo de sua potência; em outros, atua com extrema delicadeza, limpidez de toque e a discrição de um acompanhador ideal. As exigências feitas a toda a orquestra se equiparam às do piano, formando, assim, um universo instrumental de máxima coesão.</w:t>
      </w:r>
    </w:p>
    <w:p w14:paraId="028068D3" w14:textId="77777777" w:rsidR="00DB00E9" w:rsidRPr="00DB00E9" w:rsidRDefault="00DB00E9" w:rsidP="00DB00E9">
      <w:pPr>
        <w:jc w:val="both"/>
        <w:rPr>
          <w:rFonts w:ascii="Verdana" w:eastAsia="Verdana" w:hAnsi="Verdana" w:cs="Verdana"/>
          <w:bCs/>
          <w:sz w:val="22"/>
          <w:szCs w:val="22"/>
        </w:rPr>
      </w:pPr>
      <w:r w:rsidRPr="00DB00E9">
        <w:rPr>
          <w:rFonts w:ascii="Verdana" w:eastAsia="Verdana" w:hAnsi="Verdana" w:cs="Verdana"/>
          <w:bCs/>
          <w:sz w:val="22"/>
          <w:szCs w:val="22"/>
        </w:rPr>
        <w:t xml:space="preserve">O primeiro movimento marca-se por grandes contrastes emocionais e sutis combinações instrumentais. Escrito em forma sonata, atravessa de temas melódicos e apaixonados a outros mais rítmicos e marciais, até o seu impressionante encerramento, quando impõe ao solista momentos de verdadeira bravura. O “Allegro appassionato” que segue é um </w:t>
      </w:r>
      <w:r w:rsidRPr="00DB00E9">
        <w:rPr>
          <w:rFonts w:ascii="Verdana" w:eastAsia="Verdana" w:hAnsi="Verdana" w:cs="Verdana"/>
          <w:bCs/>
          <w:i/>
          <w:iCs/>
          <w:sz w:val="22"/>
          <w:szCs w:val="22"/>
        </w:rPr>
        <w:t>scherzo</w:t>
      </w:r>
      <w:r w:rsidRPr="00DB00E9">
        <w:rPr>
          <w:rFonts w:ascii="Verdana" w:eastAsia="Verdana" w:hAnsi="Verdana" w:cs="Verdana"/>
          <w:bCs/>
          <w:sz w:val="22"/>
          <w:szCs w:val="22"/>
        </w:rPr>
        <w:t xml:space="preserve"> de caráter fantástico, com acentos tumultuosos e ritmo vigoroso, facilmente caracterizado como uma dança macabra. </w:t>
      </w:r>
    </w:p>
    <w:p w14:paraId="6AE86A8A" w14:textId="77777777" w:rsidR="00DB00E9" w:rsidRPr="00DB00E9" w:rsidRDefault="00DB00E9" w:rsidP="00DB00E9">
      <w:pPr>
        <w:jc w:val="both"/>
        <w:rPr>
          <w:rFonts w:ascii="Verdana" w:eastAsia="Verdana" w:hAnsi="Verdana" w:cs="Verdana"/>
          <w:bCs/>
          <w:sz w:val="22"/>
          <w:szCs w:val="22"/>
        </w:rPr>
      </w:pPr>
      <w:r w:rsidRPr="00DB00E9">
        <w:rPr>
          <w:rFonts w:ascii="Verdana" w:eastAsia="Verdana" w:hAnsi="Verdana" w:cs="Verdana"/>
          <w:bCs/>
          <w:sz w:val="22"/>
          <w:szCs w:val="22"/>
        </w:rPr>
        <w:t>Mais lírico e sereno, o “Andante” apresenta um segundo solista, o violoncelo, confiando-lhe a emocionante melodia do tema principal. O piano nunca toma essa melodia; transfigura-a e parece meditar sobre ela, em divagações que soam como um improviso introspectivo. O último movimento, “Allegretto grazioso”, é um rondó-sonata com temas de caráter dançante, que ora lembram a leveza da música vienense, ora a de sabor húngaro, concluindo o Concerto em clima de muita luminosidade instrumental, entusiasmo e otimismo.</w:t>
      </w:r>
    </w:p>
    <w:p w14:paraId="230EF0D1" w14:textId="77777777" w:rsidR="00D857D2" w:rsidRPr="00D74258" w:rsidRDefault="00D857D2" w:rsidP="00153663">
      <w:pPr>
        <w:jc w:val="both"/>
        <w:rPr>
          <w:rFonts w:ascii="Verdana" w:eastAsia="Verdana" w:hAnsi="Verdana" w:cs="Verdana"/>
          <w:b/>
          <w:sz w:val="22"/>
          <w:szCs w:val="22"/>
          <w:highlight w:val="white"/>
        </w:rPr>
      </w:pPr>
    </w:p>
    <w:p w14:paraId="6DDF6B60" w14:textId="77777777" w:rsidR="001E564D" w:rsidRPr="00704907" w:rsidRDefault="001E564D" w:rsidP="001E564D">
      <w:pPr>
        <w:jc w:val="both"/>
        <w:rPr>
          <w:rFonts w:ascii="Verdana" w:hAnsi="Verdana" w:cs="Calibri Light"/>
          <w:b/>
          <w:bCs/>
          <w:sz w:val="22"/>
          <w:szCs w:val="22"/>
        </w:rPr>
      </w:pPr>
      <w:r w:rsidRPr="00704907">
        <w:rPr>
          <w:rFonts w:ascii="Verdana" w:hAnsi="Verdana" w:cs="Calibri Light"/>
          <w:b/>
          <w:bCs/>
          <w:sz w:val="22"/>
          <w:szCs w:val="22"/>
        </w:rPr>
        <w:t>Filarmônica de Minas Gerais</w:t>
      </w:r>
    </w:p>
    <w:p w14:paraId="2F2739E9" w14:textId="77777777" w:rsidR="001E564D" w:rsidRDefault="001E564D" w:rsidP="001E564D">
      <w:pPr>
        <w:spacing w:after="0" w:line="240" w:lineRule="auto"/>
        <w:rPr>
          <w:rFonts w:ascii="Verdana" w:hAnsi="Verdana" w:cs="Calibri Light"/>
          <w:b/>
          <w:bCs/>
          <w:sz w:val="22"/>
          <w:szCs w:val="22"/>
        </w:rPr>
      </w:pPr>
      <w:r>
        <w:rPr>
          <w:rFonts w:ascii="Verdana" w:hAnsi="Verdana" w:cs="Calibri Light"/>
          <w:b/>
          <w:bCs/>
          <w:sz w:val="22"/>
          <w:szCs w:val="22"/>
        </w:rPr>
        <w:t>S</w:t>
      </w:r>
      <w:r w:rsidRPr="00EB3173">
        <w:rPr>
          <w:rFonts w:ascii="Verdana" w:hAnsi="Verdana" w:cs="Calibri Light"/>
          <w:b/>
          <w:bCs/>
          <w:sz w:val="22"/>
          <w:szCs w:val="22"/>
        </w:rPr>
        <w:t xml:space="preserve">érie </w:t>
      </w:r>
      <w:r>
        <w:rPr>
          <w:rFonts w:ascii="Verdana" w:hAnsi="Verdana" w:cs="Calibri Light"/>
          <w:b/>
          <w:bCs/>
          <w:sz w:val="22"/>
          <w:szCs w:val="22"/>
        </w:rPr>
        <w:t>Allegro</w:t>
      </w:r>
    </w:p>
    <w:p w14:paraId="0EE57930" w14:textId="77777777" w:rsidR="001E564D" w:rsidRPr="00EB3173" w:rsidRDefault="001E564D" w:rsidP="001E564D">
      <w:pPr>
        <w:spacing w:after="0" w:line="240" w:lineRule="auto"/>
        <w:rPr>
          <w:rFonts w:ascii="Verdana" w:hAnsi="Verdana" w:cs="Calibri Light"/>
          <w:b/>
          <w:bCs/>
          <w:sz w:val="22"/>
          <w:szCs w:val="22"/>
        </w:rPr>
      </w:pPr>
      <w:r>
        <w:rPr>
          <w:rFonts w:ascii="Verdana" w:hAnsi="Verdana" w:cs="Calibri Light"/>
          <w:b/>
          <w:bCs/>
          <w:sz w:val="22"/>
          <w:szCs w:val="22"/>
        </w:rPr>
        <w:t>21</w:t>
      </w:r>
      <w:r w:rsidRPr="00EB3173">
        <w:rPr>
          <w:rFonts w:ascii="Verdana" w:hAnsi="Verdana" w:cs="Calibri Light"/>
          <w:b/>
          <w:bCs/>
          <w:sz w:val="22"/>
          <w:szCs w:val="22"/>
        </w:rPr>
        <w:t xml:space="preserve"> de</w:t>
      </w:r>
      <w:r>
        <w:rPr>
          <w:rFonts w:ascii="Verdana" w:hAnsi="Verdana" w:cs="Calibri Light"/>
          <w:b/>
          <w:bCs/>
          <w:sz w:val="22"/>
          <w:szCs w:val="22"/>
        </w:rPr>
        <w:t xml:space="preserve"> agosto</w:t>
      </w:r>
      <w:r w:rsidRPr="00EB3173">
        <w:rPr>
          <w:rFonts w:ascii="Verdana" w:hAnsi="Verdana" w:cs="Calibri Light"/>
          <w:b/>
          <w:bCs/>
          <w:sz w:val="22"/>
          <w:szCs w:val="22"/>
        </w:rPr>
        <w:t xml:space="preserve"> – 20h30 </w:t>
      </w:r>
    </w:p>
    <w:p w14:paraId="1466DC3D" w14:textId="77777777" w:rsidR="001E564D" w:rsidRPr="00EB3173" w:rsidRDefault="001E564D" w:rsidP="001E564D">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491BD3AC" w14:textId="77777777" w:rsidR="001E564D" w:rsidRPr="00EB3173" w:rsidRDefault="001E564D" w:rsidP="001E564D">
      <w:pPr>
        <w:spacing w:after="0" w:line="240" w:lineRule="auto"/>
        <w:rPr>
          <w:rFonts w:ascii="Verdana" w:hAnsi="Verdana" w:cs="Calibri Light"/>
          <w:b/>
          <w:bCs/>
          <w:sz w:val="22"/>
          <w:szCs w:val="22"/>
        </w:rPr>
      </w:pPr>
    </w:p>
    <w:p w14:paraId="4B943A36" w14:textId="77777777" w:rsidR="001E564D" w:rsidRDefault="001E564D" w:rsidP="001E564D">
      <w:pPr>
        <w:spacing w:after="0" w:line="240" w:lineRule="auto"/>
        <w:rPr>
          <w:rFonts w:ascii="Verdana" w:hAnsi="Verdana" w:cs="Calibri Light"/>
          <w:b/>
          <w:bCs/>
          <w:sz w:val="22"/>
          <w:szCs w:val="22"/>
        </w:rPr>
      </w:pPr>
      <w:r w:rsidRPr="00EB3173">
        <w:rPr>
          <w:rFonts w:ascii="Verdana" w:hAnsi="Verdana" w:cs="Calibri Light"/>
          <w:b/>
          <w:bCs/>
          <w:sz w:val="22"/>
          <w:szCs w:val="22"/>
        </w:rPr>
        <w:lastRenderedPageBreak/>
        <w:t>Série V</w:t>
      </w:r>
      <w:r>
        <w:rPr>
          <w:rFonts w:ascii="Verdana" w:hAnsi="Verdana" w:cs="Calibri Light"/>
          <w:b/>
          <w:bCs/>
          <w:sz w:val="22"/>
          <w:szCs w:val="22"/>
        </w:rPr>
        <w:t>ivace</w:t>
      </w:r>
    </w:p>
    <w:p w14:paraId="108A0376" w14:textId="77777777" w:rsidR="001E564D" w:rsidRPr="00EB3173" w:rsidRDefault="001E564D" w:rsidP="001E564D">
      <w:pPr>
        <w:spacing w:after="0" w:line="240" w:lineRule="auto"/>
        <w:rPr>
          <w:rFonts w:ascii="Verdana" w:hAnsi="Verdana" w:cs="Calibri Light"/>
          <w:b/>
          <w:bCs/>
          <w:sz w:val="22"/>
          <w:szCs w:val="22"/>
        </w:rPr>
      </w:pPr>
      <w:r>
        <w:rPr>
          <w:rFonts w:ascii="Verdana" w:hAnsi="Verdana" w:cs="Calibri Light"/>
          <w:b/>
          <w:bCs/>
          <w:sz w:val="22"/>
          <w:szCs w:val="22"/>
        </w:rPr>
        <w:t xml:space="preserve">22 </w:t>
      </w:r>
      <w:r w:rsidRPr="00EB3173">
        <w:rPr>
          <w:rFonts w:ascii="Verdana" w:hAnsi="Verdana" w:cs="Calibri Light"/>
          <w:b/>
          <w:bCs/>
          <w:sz w:val="22"/>
          <w:szCs w:val="22"/>
        </w:rPr>
        <w:t xml:space="preserve">de </w:t>
      </w:r>
      <w:r>
        <w:rPr>
          <w:rFonts w:ascii="Verdana" w:hAnsi="Verdana" w:cs="Calibri Light"/>
          <w:b/>
          <w:bCs/>
          <w:sz w:val="22"/>
          <w:szCs w:val="22"/>
        </w:rPr>
        <w:t>agosto</w:t>
      </w:r>
      <w:r w:rsidRPr="00EB3173">
        <w:rPr>
          <w:rFonts w:ascii="Verdana" w:hAnsi="Verdana" w:cs="Calibri Light"/>
          <w:b/>
          <w:bCs/>
          <w:sz w:val="22"/>
          <w:szCs w:val="22"/>
        </w:rPr>
        <w:t xml:space="preserve"> – 20h30 </w:t>
      </w:r>
    </w:p>
    <w:p w14:paraId="19B3712E" w14:textId="77777777" w:rsidR="001E564D" w:rsidRDefault="001E564D" w:rsidP="001E564D">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1409A4BD" w14:textId="77777777" w:rsidR="001E564D" w:rsidRDefault="001E564D" w:rsidP="001E564D">
      <w:pPr>
        <w:spacing w:before="10"/>
        <w:jc w:val="both"/>
        <w:rPr>
          <w:rFonts w:ascii="Verdana" w:hAnsi="Verdana" w:cs="Calibri Light"/>
          <w:sz w:val="22"/>
          <w:szCs w:val="22"/>
        </w:rPr>
      </w:pPr>
    </w:p>
    <w:p w14:paraId="5101B4E2" w14:textId="77777777" w:rsidR="001E564D" w:rsidRDefault="001E564D" w:rsidP="001E564D">
      <w:pPr>
        <w:spacing w:after="0" w:line="240" w:lineRule="auto"/>
        <w:jc w:val="both"/>
        <w:rPr>
          <w:rFonts w:ascii="Verdana" w:hAnsi="Verdana" w:cs="Calibri Light"/>
          <w:sz w:val="22"/>
          <w:szCs w:val="22"/>
        </w:rPr>
      </w:pPr>
      <w:r>
        <w:rPr>
          <w:rFonts w:ascii="Verdana" w:hAnsi="Verdana" w:cs="Calibri Light"/>
          <w:sz w:val="22"/>
          <w:szCs w:val="22"/>
        </w:rPr>
        <w:t xml:space="preserve">Fabio Mechetti, regente </w:t>
      </w:r>
    </w:p>
    <w:p w14:paraId="49853438" w14:textId="77777777" w:rsidR="001E564D" w:rsidRPr="009E711B" w:rsidRDefault="001E564D" w:rsidP="001E564D">
      <w:pPr>
        <w:spacing w:after="0" w:line="240" w:lineRule="auto"/>
        <w:jc w:val="both"/>
        <w:rPr>
          <w:rFonts w:ascii="Verdana" w:hAnsi="Verdana" w:cs="Calibri Light"/>
          <w:sz w:val="22"/>
          <w:szCs w:val="22"/>
        </w:rPr>
      </w:pPr>
      <w:r>
        <w:rPr>
          <w:rFonts w:ascii="Verdana" w:hAnsi="Verdana" w:cs="Calibri Light"/>
          <w:sz w:val="22"/>
          <w:szCs w:val="22"/>
        </w:rPr>
        <w:t xml:space="preserve">Cristian Budu, piano </w:t>
      </w:r>
    </w:p>
    <w:p w14:paraId="16311453" w14:textId="77777777" w:rsidR="001E564D" w:rsidRPr="009E711B" w:rsidRDefault="001E564D" w:rsidP="001E564D">
      <w:pPr>
        <w:spacing w:before="10"/>
        <w:jc w:val="both"/>
        <w:rPr>
          <w:rFonts w:ascii="Verdana" w:hAnsi="Verdana" w:cs="Calibri Light"/>
          <w:sz w:val="22"/>
          <w:szCs w:val="22"/>
        </w:rPr>
      </w:pPr>
    </w:p>
    <w:p w14:paraId="73E56EAB" w14:textId="77777777" w:rsidR="001E564D" w:rsidRPr="009E711B" w:rsidRDefault="001E564D" w:rsidP="001E564D">
      <w:pPr>
        <w:spacing w:after="0" w:line="240" w:lineRule="auto"/>
        <w:jc w:val="both"/>
        <w:rPr>
          <w:rFonts w:ascii="Verdana" w:hAnsi="Verdana" w:cs="Calibri Light"/>
          <w:sz w:val="22"/>
          <w:szCs w:val="22"/>
        </w:rPr>
      </w:pPr>
      <w:r>
        <w:rPr>
          <w:rFonts w:ascii="Verdana" w:hAnsi="Verdana" w:cs="Calibri Light"/>
          <w:b/>
          <w:bCs/>
          <w:sz w:val="22"/>
          <w:szCs w:val="22"/>
        </w:rPr>
        <w:t xml:space="preserve">R. STRAUSS              </w:t>
      </w:r>
      <w:r>
        <w:rPr>
          <w:rFonts w:ascii="Verdana" w:hAnsi="Verdana" w:cs="Calibri Light"/>
          <w:i/>
          <w:iCs/>
          <w:sz w:val="22"/>
          <w:szCs w:val="22"/>
        </w:rPr>
        <w:t>O Burguês Fidalgo, op. 60: Suíte</w:t>
      </w:r>
    </w:p>
    <w:p w14:paraId="43D39101" w14:textId="77777777" w:rsidR="001E564D" w:rsidRPr="00126C3A" w:rsidRDefault="001E564D" w:rsidP="001E564D">
      <w:pPr>
        <w:spacing w:after="0" w:line="240" w:lineRule="auto"/>
        <w:jc w:val="both"/>
        <w:rPr>
          <w:rFonts w:ascii="Verdana" w:hAnsi="Verdana" w:cs="Calibri Light"/>
          <w:i/>
          <w:iCs/>
          <w:sz w:val="22"/>
          <w:szCs w:val="22"/>
        </w:rPr>
      </w:pPr>
      <w:r>
        <w:rPr>
          <w:rFonts w:ascii="Verdana" w:hAnsi="Verdana" w:cs="Calibri Light"/>
          <w:b/>
          <w:bCs/>
          <w:sz w:val="22"/>
          <w:szCs w:val="22"/>
        </w:rPr>
        <w:t xml:space="preserve">BRAHMS                    </w:t>
      </w:r>
      <w:r w:rsidRPr="00126C3A">
        <w:rPr>
          <w:rFonts w:ascii="Verdana" w:hAnsi="Verdana" w:cs="Calibri Light"/>
          <w:i/>
          <w:iCs/>
          <w:sz w:val="22"/>
          <w:szCs w:val="22"/>
        </w:rPr>
        <w:t xml:space="preserve">Concerto para piano nº 2 em Si bemol maior, op. 83               </w:t>
      </w:r>
    </w:p>
    <w:p w14:paraId="33736B12" w14:textId="77777777" w:rsidR="001E564D" w:rsidRPr="00704907" w:rsidRDefault="001E564D" w:rsidP="001548CA">
      <w:pPr>
        <w:jc w:val="both"/>
        <w:rPr>
          <w:rFonts w:ascii="Verdana" w:hAnsi="Verdana" w:cs="Calibri Light"/>
          <w:b/>
          <w:bCs/>
          <w:sz w:val="22"/>
          <w:szCs w:val="22"/>
        </w:rPr>
      </w:pPr>
    </w:p>
    <w:p w14:paraId="1C7F7FE2" w14:textId="5EB35A20" w:rsidR="001E4D99" w:rsidRDefault="00996511" w:rsidP="001E4D99">
      <w:pPr>
        <w:jc w:val="both"/>
        <w:rPr>
          <w:rFonts w:ascii="Verdana" w:hAnsi="Verdana" w:cs="Calibri Light"/>
          <w:sz w:val="22"/>
          <w:szCs w:val="22"/>
        </w:rPr>
      </w:pPr>
      <w:r>
        <w:rPr>
          <w:rFonts w:ascii="Verdana" w:hAnsi="Verdana" w:cs="Calibri Light"/>
          <w:sz w:val="22"/>
          <w:szCs w:val="22"/>
        </w:rPr>
        <w:t>INGRESSOS:</w:t>
      </w:r>
    </w:p>
    <w:p w14:paraId="556EB0C0" w14:textId="77777777" w:rsidR="001E4D99" w:rsidRPr="00E153F5" w:rsidRDefault="001E4D99" w:rsidP="001E4D99">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7C2A9FFD"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Ingressos para Coro e Terraço serão comercializados somente após a venda dos demais setores.</w:t>
      </w:r>
    </w:p>
    <w:p w14:paraId="0A48B86E" w14:textId="77777777" w:rsidR="001E4D99" w:rsidRPr="00FB0E6E" w:rsidRDefault="001E4D99" w:rsidP="00B043B7">
      <w:pPr>
        <w:spacing w:after="0" w:line="240" w:lineRule="auto"/>
        <w:jc w:val="both"/>
        <w:rPr>
          <w:rFonts w:ascii="Verdana" w:hAnsi="Verdana" w:cs="Calibri Light"/>
          <w:sz w:val="22"/>
          <w:szCs w:val="22"/>
        </w:rPr>
      </w:pPr>
    </w:p>
    <w:p w14:paraId="22D80FD5"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Meia-entrada para estudantes, maiores de 60 anos, jovens de baixa renda e pessoas com deficiência, de acordo com a legislação.</w:t>
      </w:r>
    </w:p>
    <w:p w14:paraId="55E416E0" w14:textId="77777777" w:rsidR="001E4D99" w:rsidRPr="00FB0E6E" w:rsidRDefault="001E4D99" w:rsidP="00B043B7">
      <w:pPr>
        <w:spacing w:after="0" w:line="240" w:lineRule="auto"/>
        <w:jc w:val="both"/>
        <w:rPr>
          <w:rFonts w:ascii="Verdana" w:hAnsi="Verdana" w:cs="Calibri Light"/>
          <w:sz w:val="22"/>
          <w:szCs w:val="22"/>
        </w:rPr>
      </w:pPr>
    </w:p>
    <w:p w14:paraId="2A4E6791"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 xml:space="preserve">Informações: (31) 3219-9000 ou </w:t>
      </w:r>
      <w:hyperlink r:id="rId9" w:history="1">
        <w:r w:rsidRPr="00FB0E6E">
          <w:rPr>
            <w:rFonts w:ascii="Verdana" w:hAnsi="Verdana" w:cs="Calibri Light"/>
            <w:sz w:val="22"/>
            <w:szCs w:val="22"/>
          </w:rPr>
          <w:t>www.filarmonica.art.br</w:t>
        </w:r>
      </w:hyperlink>
    </w:p>
    <w:p w14:paraId="1CE7F780" w14:textId="77777777" w:rsidR="001E4D99" w:rsidRPr="00FB0E6E" w:rsidRDefault="001E4D99" w:rsidP="001E4D99">
      <w:pPr>
        <w:jc w:val="both"/>
        <w:rPr>
          <w:rFonts w:ascii="Verdana" w:hAnsi="Verdana" w:cs="Calibri Light"/>
          <w:sz w:val="22"/>
          <w:szCs w:val="22"/>
        </w:rPr>
      </w:pPr>
    </w:p>
    <w:p w14:paraId="0A0EAA77"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Bilheteria da Sala Minas Gerais</w:t>
      </w:r>
    </w:p>
    <w:p w14:paraId="0F3AD37C"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Horário de funcionamento</w:t>
      </w:r>
    </w:p>
    <w:p w14:paraId="6CC55B1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Dias sem concerto:</w:t>
      </w:r>
    </w:p>
    <w:p w14:paraId="6A44557F"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3ª a 6ª — 12h a 20h</w:t>
      </w:r>
    </w:p>
    <w:p w14:paraId="5A90E8B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Sábado — 12h a 18h </w:t>
      </w:r>
    </w:p>
    <w:p w14:paraId="7EC8946A" w14:textId="77777777" w:rsidR="001C66C2" w:rsidRDefault="001C66C2" w:rsidP="001E4D99">
      <w:pPr>
        <w:rPr>
          <w:rFonts w:ascii="Verdana" w:hAnsi="Verdana" w:cs="Calibri Light"/>
          <w:sz w:val="22"/>
          <w:szCs w:val="22"/>
        </w:rPr>
      </w:pPr>
    </w:p>
    <w:p w14:paraId="4696AE0F" w14:textId="1E27FAAE" w:rsidR="001E4D99" w:rsidRPr="00FB0E6E" w:rsidRDefault="001E4D99" w:rsidP="001E4D99">
      <w:pPr>
        <w:rPr>
          <w:rFonts w:ascii="Verdana" w:hAnsi="Verdana" w:cs="Calibri Light"/>
          <w:sz w:val="22"/>
          <w:szCs w:val="22"/>
        </w:rPr>
      </w:pPr>
      <w:r w:rsidRPr="00FB0E6E">
        <w:rPr>
          <w:rFonts w:ascii="Verdana" w:hAnsi="Verdana" w:cs="Calibri Light"/>
          <w:sz w:val="22"/>
          <w:szCs w:val="22"/>
        </w:rPr>
        <w:t>Em dias de concerto, o horário da bilheteria é diferente:</w:t>
      </w:r>
    </w:p>
    <w:p w14:paraId="1DA040AE"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22h — quando o concerto é durante a semana </w:t>
      </w:r>
    </w:p>
    <w:p w14:paraId="27DE14C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20h — quando o concerto é no sábado </w:t>
      </w:r>
    </w:p>
    <w:p w14:paraId="0DCFC74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09h a 13h — quando o concerto é no domingo</w:t>
      </w:r>
    </w:p>
    <w:p w14:paraId="771D8081" w14:textId="77777777" w:rsidR="001E4D99" w:rsidRPr="00FB0E6E" w:rsidRDefault="001E4D99" w:rsidP="001E4D99">
      <w:pPr>
        <w:shd w:val="clear" w:color="auto" w:fill="FFFFFF"/>
        <w:rPr>
          <w:rFonts w:ascii="Verdana" w:hAnsi="Verdana" w:cs="Calibri Light"/>
          <w:sz w:val="22"/>
          <w:szCs w:val="22"/>
        </w:rPr>
      </w:pPr>
    </w:p>
    <w:p w14:paraId="41D7C328" w14:textId="77777777" w:rsidR="001E4D99" w:rsidRPr="00FB0E6E" w:rsidRDefault="001E4D99" w:rsidP="001E4D99">
      <w:pPr>
        <w:jc w:val="both"/>
        <w:rPr>
          <w:rFonts w:ascii="Verdana" w:hAnsi="Verdana" w:cs="Calibri Light"/>
          <w:sz w:val="22"/>
          <w:szCs w:val="22"/>
        </w:rPr>
      </w:pPr>
      <w:r w:rsidRPr="00FB0E6E">
        <w:rPr>
          <w:rFonts w:ascii="Verdana" w:hAnsi="Verdana" w:cs="Calibri Light"/>
          <w:sz w:val="22"/>
          <w:szCs w:val="22"/>
        </w:rPr>
        <w:t>São aceitos:</w:t>
      </w:r>
    </w:p>
    <w:p w14:paraId="0D66BDC3" w14:textId="77777777" w:rsidR="001E4D99" w:rsidRPr="00FB0E6E"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Cartões das bandeiras Elo, Mastercard e Visa</w:t>
      </w:r>
    </w:p>
    <w:p w14:paraId="398A885B" w14:textId="77777777" w:rsidR="001E4D99"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lastRenderedPageBreak/>
        <w:t>Pix</w:t>
      </w:r>
    </w:p>
    <w:p w14:paraId="6FECFFE1" w14:textId="77777777" w:rsidR="00F47705" w:rsidRDefault="00F47705" w:rsidP="00F47705">
      <w:pPr>
        <w:spacing w:line="276" w:lineRule="auto"/>
        <w:jc w:val="both"/>
        <w:rPr>
          <w:rFonts w:ascii="Verdana" w:hAnsi="Verdana" w:cs="Calibri Light"/>
        </w:rPr>
      </w:pP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7DCB2CB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767F1609"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047D41E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O grupo recebeu numerosos menções e prêmios,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5455B3F3"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76E54F3C"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com Fabio Mechetti e Sonia Rubinsky, foi indicado ao Grammy Latino 2020.</w:t>
      </w:r>
    </w:p>
    <w:p w14:paraId="561DA875" w14:textId="77777777" w:rsidR="006D737C" w:rsidRPr="00E153F5" w:rsidRDefault="006D737C" w:rsidP="006D737C">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4AD46D7D"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52793E35" w14:textId="77777777" w:rsidR="006D737C" w:rsidRPr="00E153F5" w:rsidRDefault="006D737C" w:rsidP="006D737C">
      <w:pPr>
        <w:jc w:val="both"/>
        <w:rPr>
          <w:rFonts w:ascii="Verdana" w:hAnsi="Verdana"/>
          <w:sz w:val="22"/>
          <w:szCs w:val="22"/>
        </w:rPr>
      </w:pPr>
      <w:r w:rsidRPr="00E153F5">
        <w:rPr>
          <w:rFonts w:ascii="Verdana" w:hAnsi="Verdana"/>
          <w:sz w:val="22"/>
          <w:szCs w:val="22"/>
        </w:rPr>
        <w:lastRenderedPageBreak/>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10546361"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DFC66D0" w14:textId="77777777" w:rsidR="00E153F5" w:rsidRPr="00E153F5" w:rsidRDefault="00E153F5" w:rsidP="00095336">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095336">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095336">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F6FC6" w14:textId="77777777" w:rsidR="00FD6428" w:rsidRDefault="00FD6428" w:rsidP="00BD016D">
      <w:r>
        <w:separator/>
      </w:r>
    </w:p>
  </w:endnote>
  <w:endnote w:type="continuationSeparator" w:id="0">
    <w:p w14:paraId="7ED26260" w14:textId="77777777" w:rsidR="00FD6428" w:rsidRDefault="00FD6428"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000000">
    <w:pPr>
      <w:pStyle w:val="Rodap"/>
      <w:rPr>
        <w:lang w:val="en-GB"/>
      </w:rPr>
    </w:pPr>
    <w:sdt>
      <w:sdtPr>
        <w:id w:val="969400743"/>
        <w:temporary/>
        <w:showingPlcHdr/>
      </w:sdtPr>
      <w:sdtContent>
        <w:r w:rsidR="00BD016D" w:rsidRPr="00E56C18">
          <w:rPr>
            <w:lang w:val="en-GB"/>
          </w:rPr>
          <w:t>[Type text]</w:t>
        </w:r>
      </w:sdtContent>
    </w:sdt>
    <w:r w:rsidR="00BD016D">
      <w:ptab w:relativeTo="margin" w:alignment="center" w:leader="none"/>
    </w:r>
    <w:sdt>
      <w:sdtPr>
        <w:id w:val="969400748"/>
        <w:temporary/>
        <w:showingPlcHdr/>
      </w:sdtPr>
      <w:sdtContent>
        <w:r w:rsidR="00BD016D" w:rsidRPr="00E56C18">
          <w:rPr>
            <w:lang w:val="en-GB"/>
          </w:rPr>
          <w:t>[Type text]</w:t>
        </w:r>
      </w:sdtContent>
    </w:sdt>
    <w:r w:rsidR="00BD016D">
      <w:ptab w:relativeTo="margin" w:alignment="right" w:leader="none"/>
    </w:r>
    <w:sdt>
      <w:sdtPr>
        <w:id w:val="969400753"/>
        <w:temporary/>
        <w:showingPlcHdr/>
      </w:sdt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41501" w14:textId="77777777" w:rsidR="00FD6428" w:rsidRDefault="00FD6428" w:rsidP="00BD016D">
      <w:r>
        <w:separator/>
      </w:r>
    </w:p>
  </w:footnote>
  <w:footnote w:type="continuationSeparator" w:id="0">
    <w:p w14:paraId="372624F2" w14:textId="77777777" w:rsidR="00FD6428" w:rsidRDefault="00FD6428"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5E59"/>
    <w:rsid w:val="00026124"/>
    <w:rsid w:val="00026814"/>
    <w:rsid w:val="00026BA4"/>
    <w:rsid w:val="00026C3B"/>
    <w:rsid w:val="000336DE"/>
    <w:rsid w:val="00034264"/>
    <w:rsid w:val="0003714E"/>
    <w:rsid w:val="000423C7"/>
    <w:rsid w:val="0004303A"/>
    <w:rsid w:val="000464E9"/>
    <w:rsid w:val="00046870"/>
    <w:rsid w:val="00046C66"/>
    <w:rsid w:val="00047421"/>
    <w:rsid w:val="000503A7"/>
    <w:rsid w:val="00051432"/>
    <w:rsid w:val="00051D65"/>
    <w:rsid w:val="0005309E"/>
    <w:rsid w:val="00053409"/>
    <w:rsid w:val="0005637A"/>
    <w:rsid w:val="000568FF"/>
    <w:rsid w:val="0005697E"/>
    <w:rsid w:val="0005698B"/>
    <w:rsid w:val="00057567"/>
    <w:rsid w:val="00060DE6"/>
    <w:rsid w:val="000616C4"/>
    <w:rsid w:val="00061ECF"/>
    <w:rsid w:val="000622A0"/>
    <w:rsid w:val="00062922"/>
    <w:rsid w:val="0006326B"/>
    <w:rsid w:val="00063278"/>
    <w:rsid w:val="00064EEB"/>
    <w:rsid w:val="00065AE7"/>
    <w:rsid w:val="0006683F"/>
    <w:rsid w:val="000668FB"/>
    <w:rsid w:val="000669A4"/>
    <w:rsid w:val="00067DA8"/>
    <w:rsid w:val="000709CF"/>
    <w:rsid w:val="00071B90"/>
    <w:rsid w:val="000731C6"/>
    <w:rsid w:val="00073BC2"/>
    <w:rsid w:val="000766DD"/>
    <w:rsid w:val="00082D72"/>
    <w:rsid w:val="00083533"/>
    <w:rsid w:val="00083722"/>
    <w:rsid w:val="00084EF2"/>
    <w:rsid w:val="0008659F"/>
    <w:rsid w:val="00086FB0"/>
    <w:rsid w:val="000871D6"/>
    <w:rsid w:val="0009185A"/>
    <w:rsid w:val="000918E8"/>
    <w:rsid w:val="00091EF9"/>
    <w:rsid w:val="00094AD9"/>
    <w:rsid w:val="00095336"/>
    <w:rsid w:val="000A200E"/>
    <w:rsid w:val="000A5AE9"/>
    <w:rsid w:val="000A71D1"/>
    <w:rsid w:val="000A73EC"/>
    <w:rsid w:val="000B050F"/>
    <w:rsid w:val="000B0AB5"/>
    <w:rsid w:val="000B0F52"/>
    <w:rsid w:val="000B1006"/>
    <w:rsid w:val="000B11B9"/>
    <w:rsid w:val="000B1759"/>
    <w:rsid w:val="000B2651"/>
    <w:rsid w:val="000B2EA2"/>
    <w:rsid w:val="000B3CE4"/>
    <w:rsid w:val="000B44CC"/>
    <w:rsid w:val="000B4EA2"/>
    <w:rsid w:val="000B5910"/>
    <w:rsid w:val="000B6A2D"/>
    <w:rsid w:val="000B6F42"/>
    <w:rsid w:val="000C09B3"/>
    <w:rsid w:val="000C1870"/>
    <w:rsid w:val="000C2077"/>
    <w:rsid w:val="000C2CB3"/>
    <w:rsid w:val="000C683D"/>
    <w:rsid w:val="000C739A"/>
    <w:rsid w:val="000C73AC"/>
    <w:rsid w:val="000D18C9"/>
    <w:rsid w:val="000D1F96"/>
    <w:rsid w:val="000D2385"/>
    <w:rsid w:val="000D3EB2"/>
    <w:rsid w:val="000D42FD"/>
    <w:rsid w:val="000D4A80"/>
    <w:rsid w:val="000D6642"/>
    <w:rsid w:val="000D7BAC"/>
    <w:rsid w:val="000E0B38"/>
    <w:rsid w:val="000E0D26"/>
    <w:rsid w:val="000E17DF"/>
    <w:rsid w:val="000E473C"/>
    <w:rsid w:val="000E4E84"/>
    <w:rsid w:val="000F03D8"/>
    <w:rsid w:val="000F324B"/>
    <w:rsid w:val="000F4047"/>
    <w:rsid w:val="000F45BE"/>
    <w:rsid w:val="000F4BE8"/>
    <w:rsid w:val="000F5030"/>
    <w:rsid w:val="000F5E4C"/>
    <w:rsid w:val="00100092"/>
    <w:rsid w:val="001004D5"/>
    <w:rsid w:val="00102291"/>
    <w:rsid w:val="00102773"/>
    <w:rsid w:val="00102A3B"/>
    <w:rsid w:val="00103213"/>
    <w:rsid w:val="00103809"/>
    <w:rsid w:val="001069A1"/>
    <w:rsid w:val="00107567"/>
    <w:rsid w:val="00110536"/>
    <w:rsid w:val="00111321"/>
    <w:rsid w:val="00112F49"/>
    <w:rsid w:val="0011428F"/>
    <w:rsid w:val="001217AE"/>
    <w:rsid w:val="00122AA3"/>
    <w:rsid w:val="001236CD"/>
    <w:rsid w:val="001261EC"/>
    <w:rsid w:val="00126818"/>
    <w:rsid w:val="00127957"/>
    <w:rsid w:val="0013526F"/>
    <w:rsid w:val="00136FFE"/>
    <w:rsid w:val="00141079"/>
    <w:rsid w:val="00141D02"/>
    <w:rsid w:val="0014284B"/>
    <w:rsid w:val="00145305"/>
    <w:rsid w:val="00146B67"/>
    <w:rsid w:val="00146D77"/>
    <w:rsid w:val="00146EB8"/>
    <w:rsid w:val="001505F4"/>
    <w:rsid w:val="0015165B"/>
    <w:rsid w:val="001524AB"/>
    <w:rsid w:val="00152AC6"/>
    <w:rsid w:val="0015315F"/>
    <w:rsid w:val="0015349B"/>
    <w:rsid w:val="00153663"/>
    <w:rsid w:val="00154362"/>
    <w:rsid w:val="001548CA"/>
    <w:rsid w:val="00154CB8"/>
    <w:rsid w:val="001616C9"/>
    <w:rsid w:val="00161830"/>
    <w:rsid w:val="00161AA4"/>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79"/>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0BB0"/>
    <w:rsid w:val="001A1611"/>
    <w:rsid w:val="001A18FB"/>
    <w:rsid w:val="001A19BB"/>
    <w:rsid w:val="001A4A1A"/>
    <w:rsid w:val="001A51B3"/>
    <w:rsid w:val="001A5205"/>
    <w:rsid w:val="001A6190"/>
    <w:rsid w:val="001A6CEE"/>
    <w:rsid w:val="001A6D0B"/>
    <w:rsid w:val="001B23A8"/>
    <w:rsid w:val="001B2674"/>
    <w:rsid w:val="001B2860"/>
    <w:rsid w:val="001B50C2"/>
    <w:rsid w:val="001B5230"/>
    <w:rsid w:val="001B552E"/>
    <w:rsid w:val="001B55A2"/>
    <w:rsid w:val="001B66DB"/>
    <w:rsid w:val="001B7538"/>
    <w:rsid w:val="001C1FC5"/>
    <w:rsid w:val="001C3B9F"/>
    <w:rsid w:val="001C3F70"/>
    <w:rsid w:val="001C6495"/>
    <w:rsid w:val="001C66C2"/>
    <w:rsid w:val="001D1C34"/>
    <w:rsid w:val="001D4B03"/>
    <w:rsid w:val="001D4FC1"/>
    <w:rsid w:val="001D55F3"/>
    <w:rsid w:val="001D6CFC"/>
    <w:rsid w:val="001E0A5F"/>
    <w:rsid w:val="001E255D"/>
    <w:rsid w:val="001E291C"/>
    <w:rsid w:val="001E3939"/>
    <w:rsid w:val="001E410A"/>
    <w:rsid w:val="001E4D99"/>
    <w:rsid w:val="001E564D"/>
    <w:rsid w:val="001E56DC"/>
    <w:rsid w:val="001E601E"/>
    <w:rsid w:val="001E6FC2"/>
    <w:rsid w:val="001E7CF5"/>
    <w:rsid w:val="001F43AB"/>
    <w:rsid w:val="001F49D1"/>
    <w:rsid w:val="001F5D35"/>
    <w:rsid w:val="001F5E8F"/>
    <w:rsid w:val="001F7037"/>
    <w:rsid w:val="002002C3"/>
    <w:rsid w:val="00200D0A"/>
    <w:rsid w:val="00200E6A"/>
    <w:rsid w:val="00202748"/>
    <w:rsid w:val="00203C7A"/>
    <w:rsid w:val="00204AB0"/>
    <w:rsid w:val="0020531A"/>
    <w:rsid w:val="00206584"/>
    <w:rsid w:val="002109B3"/>
    <w:rsid w:val="00211EE7"/>
    <w:rsid w:val="002142BD"/>
    <w:rsid w:val="002208D7"/>
    <w:rsid w:val="00230DE5"/>
    <w:rsid w:val="00231D75"/>
    <w:rsid w:val="002324A9"/>
    <w:rsid w:val="002333C0"/>
    <w:rsid w:val="00234082"/>
    <w:rsid w:val="00235370"/>
    <w:rsid w:val="00235D1B"/>
    <w:rsid w:val="00236937"/>
    <w:rsid w:val="002377C9"/>
    <w:rsid w:val="00241B46"/>
    <w:rsid w:val="0024224E"/>
    <w:rsid w:val="0024292B"/>
    <w:rsid w:val="002429A6"/>
    <w:rsid w:val="0024307C"/>
    <w:rsid w:val="002435B8"/>
    <w:rsid w:val="00243F65"/>
    <w:rsid w:val="0024437A"/>
    <w:rsid w:val="002456F5"/>
    <w:rsid w:val="002478C0"/>
    <w:rsid w:val="002510D3"/>
    <w:rsid w:val="00252FDA"/>
    <w:rsid w:val="002540F7"/>
    <w:rsid w:val="002546C1"/>
    <w:rsid w:val="00254B6C"/>
    <w:rsid w:val="00254F08"/>
    <w:rsid w:val="0025717D"/>
    <w:rsid w:val="00260BD6"/>
    <w:rsid w:val="00262301"/>
    <w:rsid w:val="00263F2A"/>
    <w:rsid w:val="00264222"/>
    <w:rsid w:val="002657CE"/>
    <w:rsid w:val="00266974"/>
    <w:rsid w:val="002673E8"/>
    <w:rsid w:val="0027014C"/>
    <w:rsid w:val="002723D9"/>
    <w:rsid w:val="002735B7"/>
    <w:rsid w:val="002757BD"/>
    <w:rsid w:val="00280F8F"/>
    <w:rsid w:val="002824DF"/>
    <w:rsid w:val="002830DF"/>
    <w:rsid w:val="00284373"/>
    <w:rsid w:val="00290485"/>
    <w:rsid w:val="00290FB0"/>
    <w:rsid w:val="00292575"/>
    <w:rsid w:val="00292B95"/>
    <w:rsid w:val="00295847"/>
    <w:rsid w:val="00295AA4"/>
    <w:rsid w:val="00296AA3"/>
    <w:rsid w:val="002973FA"/>
    <w:rsid w:val="002A022F"/>
    <w:rsid w:val="002A148E"/>
    <w:rsid w:val="002A1A01"/>
    <w:rsid w:val="002A244C"/>
    <w:rsid w:val="002A3C0A"/>
    <w:rsid w:val="002A4549"/>
    <w:rsid w:val="002A4FE3"/>
    <w:rsid w:val="002A5079"/>
    <w:rsid w:val="002A6516"/>
    <w:rsid w:val="002A7ACE"/>
    <w:rsid w:val="002B606C"/>
    <w:rsid w:val="002B72FD"/>
    <w:rsid w:val="002C3257"/>
    <w:rsid w:val="002C4C1C"/>
    <w:rsid w:val="002C79CB"/>
    <w:rsid w:val="002D0656"/>
    <w:rsid w:val="002D3891"/>
    <w:rsid w:val="002D43B1"/>
    <w:rsid w:val="002E1C7D"/>
    <w:rsid w:val="002E3283"/>
    <w:rsid w:val="002E40B0"/>
    <w:rsid w:val="002E4167"/>
    <w:rsid w:val="002E4DAE"/>
    <w:rsid w:val="002E5C6F"/>
    <w:rsid w:val="002E5D46"/>
    <w:rsid w:val="002E5F6D"/>
    <w:rsid w:val="002F037A"/>
    <w:rsid w:val="002F110B"/>
    <w:rsid w:val="002F206D"/>
    <w:rsid w:val="002F26DF"/>
    <w:rsid w:val="002F26E0"/>
    <w:rsid w:val="002F3F8B"/>
    <w:rsid w:val="002F683B"/>
    <w:rsid w:val="002F7F43"/>
    <w:rsid w:val="003006AF"/>
    <w:rsid w:val="00300AFE"/>
    <w:rsid w:val="00301346"/>
    <w:rsid w:val="00302F9A"/>
    <w:rsid w:val="003052AE"/>
    <w:rsid w:val="00305A46"/>
    <w:rsid w:val="00306E59"/>
    <w:rsid w:val="00306ECB"/>
    <w:rsid w:val="00307026"/>
    <w:rsid w:val="00311291"/>
    <w:rsid w:val="0031193C"/>
    <w:rsid w:val="00311A14"/>
    <w:rsid w:val="00311CF1"/>
    <w:rsid w:val="00315322"/>
    <w:rsid w:val="003179DD"/>
    <w:rsid w:val="003209E6"/>
    <w:rsid w:val="00321074"/>
    <w:rsid w:val="00325B01"/>
    <w:rsid w:val="00325E2C"/>
    <w:rsid w:val="003273C6"/>
    <w:rsid w:val="00330765"/>
    <w:rsid w:val="003309E8"/>
    <w:rsid w:val="00330C7E"/>
    <w:rsid w:val="003324C3"/>
    <w:rsid w:val="00332859"/>
    <w:rsid w:val="00333B51"/>
    <w:rsid w:val="00336370"/>
    <w:rsid w:val="003370EC"/>
    <w:rsid w:val="0034077E"/>
    <w:rsid w:val="00340E36"/>
    <w:rsid w:val="00342757"/>
    <w:rsid w:val="00343E05"/>
    <w:rsid w:val="00345870"/>
    <w:rsid w:val="003459AD"/>
    <w:rsid w:val="00347A16"/>
    <w:rsid w:val="003505F0"/>
    <w:rsid w:val="003516B1"/>
    <w:rsid w:val="0035351B"/>
    <w:rsid w:val="00353F4D"/>
    <w:rsid w:val="0035556C"/>
    <w:rsid w:val="003574B4"/>
    <w:rsid w:val="00360414"/>
    <w:rsid w:val="003610B7"/>
    <w:rsid w:val="003644DE"/>
    <w:rsid w:val="003654C0"/>
    <w:rsid w:val="00366EF3"/>
    <w:rsid w:val="0037058C"/>
    <w:rsid w:val="00370DD8"/>
    <w:rsid w:val="0037173B"/>
    <w:rsid w:val="00371D40"/>
    <w:rsid w:val="0037321A"/>
    <w:rsid w:val="00373693"/>
    <w:rsid w:val="00373B1E"/>
    <w:rsid w:val="00374ECB"/>
    <w:rsid w:val="003755FE"/>
    <w:rsid w:val="003758F7"/>
    <w:rsid w:val="0037741F"/>
    <w:rsid w:val="00383928"/>
    <w:rsid w:val="003863A8"/>
    <w:rsid w:val="0038651A"/>
    <w:rsid w:val="003867E0"/>
    <w:rsid w:val="00387910"/>
    <w:rsid w:val="003919DE"/>
    <w:rsid w:val="003925DB"/>
    <w:rsid w:val="00392B1D"/>
    <w:rsid w:val="00394961"/>
    <w:rsid w:val="00396253"/>
    <w:rsid w:val="003963C1"/>
    <w:rsid w:val="00396DCC"/>
    <w:rsid w:val="00396E96"/>
    <w:rsid w:val="003A0BC6"/>
    <w:rsid w:val="003A27FB"/>
    <w:rsid w:val="003A4D71"/>
    <w:rsid w:val="003B09E3"/>
    <w:rsid w:val="003B0E10"/>
    <w:rsid w:val="003B2E96"/>
    <w:rsid w:val="003B3E04"/>
    <w:rsid w:val="003B43BE"/>
    <w:rsid w:val="003B4DCC"/>
    <w:rsid w:val="003B4E03"/>
    <w:rsid w:val="003B518A"/>
    <w:rsid w:val="003B7CAB"/>
    <w:rsid w:val="003C020F"/>
    <w:rsid w:val="003C0346"/>
    <w:rsid w:val="003C08A5"/>
    <w:rsid w:val="003C11D0"/>
    <w:rsid w:val="003C2366"/>
    <w:rsid w:val="003C32E0"/>
    <w:rsid w:val="003C51C5"/>
    <w:rsid w:val="003C62A4"/>
    <w:rsid w:val="003C737A"/>
    <w:rsid w:val="003D06E8"/>
    <w:rsid w:val="003D0B97"/>
    <w:rsid w:val="003D1431"/>
    <w:rsid w:val="003D3453"/>
    <w:rsid w:val="003D3933"/>
    <w:rsid w:val="003D48FB"/>
    <w:rsid w:val="003D4A9F"/>
    <w:rsid w:val="003D4FF0"/>
    <w:rsid w:val="003E315E"/>
    <w:rsid w:val="003E4A42"/>
    <w:rsid w:val="003E5F51"/>
    <w:rsid w:val="003E68A2"/>
    <w:rsid w:val="003E786C"/>
    <w:rsid w:val="003E7F47"/>
    <w:rsid w:val="003F0503"/>
    <w:rsid w:val="003F1697"/>
    <w:rsid w:val="003F21AF"/>
    <w:rsid w:val="003F3649"/>
    <w:rsid w:val="003F4AFC"/>
    <w:rsid w:val="003F5541"/>
    <w:rsid w:val="003F5B54"/>
    <w:rsid w:val="003F6965"/>
    <w:rsid w:val="003F7A94"/>
    <w:rsid w:val="003F7EE4"/>
    <w:rsid w:val="00400799"/>
    <w:rsid w:val="00401C2F"/>
    <w:rsid w:val="00402211"/>
    <w:rsid w:val="0040253D"/>
    <w:rsid w:val="00402F61"/>
    <w:rsid w:val="004033B7"/>
    <w:rsid w:val="0040376A"/>
    <w:rsid w:val="00405712"/>
    <w:rsid w:val="00405A8B"/>
    <w:rsid w:val="0041109B"/>
    <w:rsid w:val="00412EC2"/>
    <w:rsid w:val="00413064"/>
    <w:rsid w:val="00414048"/>
    <w:rsid w:val="00414C65"/>
    <w:rsid w:val="00414FCE"/>
    <w:rsid w:val="00415710"/>
    <w:rsid w:val="004201D7"/>
    <w:rsid w:val="00420D55"/>
    <w:rsid w:val="00421B70"/>
    <w:rsid w:val="00422F0C"/>
    <w:rsid w:val="00423A7D"/>
    <w:rsid w:val="00423E1F"/>
    <w:rsid w:val="004257F6"/>
    <w:rsid w:val="0042585A"/>
    <w:rsid w:val="00434772"/>
    <w:rsid w:val="00434C05"/>
    <w:rsid w:val="00435D05"/>
    <w:rsid w:val="00437CB4"/>
    <w:rsid w:val="0044074D"/>
    <w:rsid w:val="00441C8F"/>
    <w:rsid w:val="00442651"/>
    <w:rsid w:val="00450AA7"/>
    <w:rsid w:val="00450D93"/>
    <w:rsid w:val="00452F13"/>
    <w:rsid w:val="00454CCF"/>
    <w:rsid w:val="00455C0D"/>
    <w:rsid w:val="0045646B"/>
    <w:rsid w:val="00460789"/>
    <w:rsid w:val="0046083F"/>
    <w:rsid w:val="00463F24"/>
    <w:rsid w:val="00464849"/>
    <w:rsid w:val="00466901"/>
    <w:rsid w:val="0046693D"/>
    <w:rsid w:val="004669FE"/>
    <w:rsid w:val="00467FD3"/>
    <w:rsid w:val="00474794"/>
    <w:rsid w:val="00475D79"/>
    <w:rsid w:val="00475E1A"/>
    <w:rsid w:val="00476BC1"/>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36DB"/>
    <w:rsid w:val="004A684D"/>
    <w:rsid w:val="004A7944"/>
    <w:rsid w:val="004B2C08"/>
    <w:rsid w:val="004B2C62"/>
    <w:rsid w:val="004B3349"/>
    <w:rsid w:val="004B47A6"/>
    <w:rsid w:val="004B4844"/>
    <w:rsid w:val="004B7024"/>
    <w:rsid w:val="004C0914"/>
    <w:rsid w:val="004C259C"/>
    <w:rsid w:val="004C4B84"/>
    <w:rsid w:val="004C7AFC"/>
    <w:rsid w:val="004D0094"/>
    <w:rsid w:val="004D050B"/>
    <w:rsid w:val="004D2224"/>
    <w:rsid w:val="004D4BFC"/>
    <w:rsid w:val="004D5A9C"/>
    <w:rsid w:val="004E0BCF"/>
    <w:rsid w:val="004E0F9F"/>
    <w:rsid w:val="004E28A1"/>
    <w:rsid w:val="004E3164"/>
    <w:rsid w:val="004E38FB"/>
    <w:rsid w:val="004E6218"/>
    <w:rsid w:val="004E675A"/>
    <w:rsid w:val="004E7FD4"/>
    <w:rsid w:val="004F17AE"/>
    <w:rsid w:val="004F2787"/>
    <w:rsid w:val="004F31C8"/>
    <w:rsid w:val="004F3256"/>
    <w:rsid w:val="004F3589"/>
    <w:rsid w:val="004F3DAB"/>
    <w:rsid w:val="004F3DC7"/>
    <w:rsid w:val="004F4FF3"/>
    <w:rsid w:val="004F5DC9"/>
    <w:rsid w:val="004F5F1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06C3D"/>
    <w:rsid w:val="00510B2A"/>
    <w:rsid w:val="005118DB"/>
    <w:rsid w:val="00513312"/>
    <w:rsid w:val="005138FC"/>
    <w:rsid w:val="00516448"/>
    <w:rsid w:val="0051732C"/>
    <w:rsid w:val="00517B99"/>
    <w:rsid w:val="00520195"/>
    <w:rsid w:val="00521816"/>
    <w:rsid w:val="00521F9E"/>
    <w:rsid w:val="00522D47"/>
    <w:rsid w:val="00523E49"/>
    <w:rsid w:val="00524923"/>
    <w:rsid w:val="00524A60"/>
    <w:rsid w:val="00525ADD"/>
    <w:rsid w:val="00526943"/>
    <w:rsid w:val="005322B8"/>
    <w:rsid w:val="0053316E"/>
    <w:rsid w:val="00534238"/>
    <w:rsid w:val="005350E9"/>
    <w:rsid w:val="005357F5"/>
    <w:rsid w:val="00535B3D"/>
    <w:rsid w:val="00535ECD"/>
    <w:rsid w:val="0053658D"/>
    <w:rsid w:val="00536B59"/>
    <w:rsid w:val="00536D96"/>
    <w:rsid w:val="005371D4"/>
    <w:rsid w:val="0054085D"/>
    <w:rsid w:val="00541F3C"/>
    <w:rsid w:val="00543A79"/>
    <w:rsid w:val="00550CD9"/>
    <w:rsid w:val="005554BA"/>
    <w:rsid w:val="00555B49"/>
    <w:rsid w:val="0055733F"/>
    <w:rsid w:val="00557490"/>
    <w:rsid w:val="00557980"/>
    <w:rsid w:val="005600E7"/>
    <w:rsid w:val="00560399"/>
    <w:rsid w:val="005616B7"/>
    <w:rsid w:val="00567092"/>
    <w:rsid w:val="00567FC5"/>
    <w:rsid w:val="0057043F"/>
    <w:rsid w:val="00570813"/>
    <w:rsid w:val="005709C5"/>
    <w:rsid w:val="00574D52"/>
    <w:rsid w:val="0057596C"/>
    <w:rsid w:val="0058156D"/>
    <w:rsid w:val="00582CCA"/>
    <w:rsid w:val="00582F5C"/>
    <w:rsid w:val="00584899"/>
    <w:rsid w:val="005878EC"/>
    <w:rsid w:val="00590C8D"/>
    <w:rsid w:val="00590D88"/>
    <w:rsid w:val="00591FB9"/>
    <w:rsid w:val="00592887"/>
    <w:rsid w:val="005929B1"/>
    <w:rsid w:val="005970BC"/>
    <w:rsid w:val="005A356F"/>
    <w:rsid w:val="005A3C22"/>
    <w:rsid w:val="005A450B"/>
    <w:rsid w:val="005A68B7"/>
    <w:rsid w:val="005A6D89"/>
    <w:rsid w:val="005A7128"/>
    <w:rsid w:val="005A7BF0"/>
    <w:rsid w:val="005A7D99"/>
    <w:rsid w:val="005B11B8"/>
    <w:rsid w:val="005B1737"/>
    <w:rsid w:val="005B21CC"/>
    <w:rsid w:val="005B286E"/>
    <w:rsid w:val="005B364F"/>
    <w:rsid w:val="005B3659"/>
    <w:rsid w:val="005B4F09"/>
    <w:rsid w:val="005B5732"/>
    <w:rsid w:val="005B6C74"/>
    <w:rsid w:val="005B7C2C"/>
    <w:rsid w:val="005C0FA5"/>
    <w:rsid w:val="005C358F"/>
    <w:rsid w:val="005C4485"/>
    <w:rsid w:val="005C4D49"/>
    <w:rsid w:val="005C5319"/>
    <w:rsid w:val="005C554F"/>
    <w:rsid w:val="005C567F"/>
    <w:rsid w:val="005C61DB"/>
    <w:rsid w:val="005C78EC"/>
    <w:rsid w:val="005C7A0B"/>
    <w:rsid w:val="005C7A1E"/>
    <w:rsid w:val="005D04FF"/>
    <w:rsid w:val="005D0698"/>
    <w:rsid w:val="005D0705"/>
    <w:rsid w:val="005D0978"/>
    <w:rsid w:val="005D2C3B"/>
    <w:rsid w:val="005D3E6C"/>
    <w:rsid w:val="005D52A5"/>
    <w:rsid w:val="005D7333"/>
    <w:rsid w:val="005E3053"/>
    <w:rsid w:val="005E3156"/>
    <w:rsid w:val="005E597D"/>
    <w:rsid w:val="005E5CA9"/>
    <w:rsid w:val="005F1058"/>
    <w:rsid w:val="005F1953"/>
    <w:rsid w:val="005F2018"/>
    <w:rsid w:val="005F62C8"/>
    <w:rsid w:val="005F7725"/>
    <w:rsid w:val="005F799E"/>
    <w:rsid w:val="00600163"/>
    <w:rsid w:val="0060459B"/>
    <w:rsid w:val="00604BE3"/>
    <w:rsid w:val="00610A4A"/>
    <w:rsid w:val="00613A2C"/>
    <w:rsid w:val="00616283"/>
    <w:rsid w:val="00617602"/>
    <w:rsid w:val="00617FF6"/>
    <w:rsid w:val="00621A79"/>
    <w:rsid w:val="00623BAD"/>
    <w:rsid w:val="006253BD"/>
    <w:rsid w:val="00627212"/>
    <w:rsid w:val="00627667"/>
    <w:rsid w:val="00631795"/>
    <w:rsid w:val="006346CE"/>
    <w:rsid w:val="00635622"/>
    <w:rsid w:val="00635AF0"/>
    <w:rsid w:val="00637EF4"/>
    <w:rsid w:val="00643405"/>
    <w:rsid w:val="0064391E"/>
    <w:rsid w:val="00643DA5"/>
    <w:rsid w:val="00644285"/>
    <w:rsid w:val="00644719"/>
    <w:rsid w:val="00645E54"/>
    <w:rsid w:val="00647D52"/>
    <w:rsid w:val="00654488"/>
    <w:rsid w:val="006567A6"/>
    <w:rsid w:val="006606CA"/>
    <w:rsid w:val="00661627"/>
    <w:rsid w:val="00661A06"/>
    <w:rsid w:val="00661E94"/>
    <w:rsid w:val="00662E0E"/>
    <w:rsid w:val="006631FC"/>
    <w:rsid w:val="0066334D"/>
    <w:rsid w:val="006643C0"/>
    <w:rsid w:val="006703DB"/>
    <w:rsid w:val="00671970"/>
    <w:rsid w:val="006738F2"/>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1C4B"/>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737C"/>
    <w:rsid w:val="006D7631"/>
    <w:rsid w:val="006E158F"/>
    <w:rsid w:val="006E349F"/>
    <w:rsid w:val="006E36D4"/>
    <w:rsid w:val="006E405A"/>
    <w:rsid w:val="006E6670"/>
    <w:rsid w:val="006E7B0F"/>
    <w:rsid w:val="006F130D"/>
    <w:rsid w:val="006F254A"/>
    <w:rsid w:val="006F4484"/>
    <w:rsid w:val="006F6ADE"/>
    <w:rsid w:val="006F6B12"/>
    <w:rsid w:val="006F7A7A"/>
    <w:rsid w:val="006F7FB4"/>
    <w:rsid w:val="0070058F"/>
    <w:rsid w:val="00702A3E"/>
    <w:rsid w:val="00704A1B"/>
    <w:rsid w:val="00704B5B"/>
    <w:rsid w:val="00707BE9"/>
    <w:rsid w:val="00711387"/>
    <w:rsid w:val="007115A9"/>
    <w:rsid w:val="00711B62"/>
    <w:rsid w:val="00711CB2"/>
    <w:rsid w:val="00713774"/>
    <w:rsid w:val="00713A01"/>
    <w:rsid w:val="007148E9"/>
    <w:rsid w:val="00716A59"/>
    <w:rsid w:val="00716E63"/>
    <w:rsid w:val="00717F82"/>
    <w:rsid w:val="007226CB"/>
    <w:rsid w:val="007237D4"/>
    <w:rsid w:val="00723AF1"/>
    <w:rsid w:val="00723B72"/>
    <w:rsid w:val="00724020"/>
    <w:rsid w:val="00727BFE"/>
    <w:rsid w:val="0073035D"/>
    <w:rsid w:val="007315D1"/>
    <w:rsid w:val="0073328D"/>
    <w:rsid w:val="00733F39"/>
    <w:rsid w:val="007347C7"/>
    <w:rsid w:val="0073488B"/>
    <w:rsid w:val="007369E8"/>
    <w:rsid w:val="00736A9F"/>
    <w:rsid w:val="00737E04"/>
    <w:rsid w:val="007449BC"/>
    <w:rsid w:val="00744F0C"/>
    <w:rsid w:val="00745285"/>
    <w:rsid w:val="0074564D"/>
    <w:rsid w:val="007471F5"/>
    <w:rsid w:val="00747C27"/>
    <w:rsid w:val="00752F47"/>
    <w:rsid w:val="00754EA6"/>
    <w:rsid w:val="0075667F"/>
    <w:rsid w:val="00756884"/>
    <w:rsid w:val="00757EA0"/>
    <w:rsid w:val="007604A9"/>
    <w:rsid w:val="00760A38"/>
    <w:rsid w:val="00760F7B"/>
    <w:rsid w:val="00761DBA"/>
    <w:rsid w:val="007704AE"/>
    <w:rsid w:val="00770CE2"/>
    <w:rsid w:val="00771B36"/>
    <w:rsid w:val="00771DE5"/>
    <w:rsid w:val="00772D1F"/>
    <w:rsid w:val="007742D6"/>
    <w:rsid w:val="00774E6A"/>
    <w:rsid w:val="0077680A"/>
    <w:rsid w:val="00780E82"/>
    <w:rsid w:val="00782FAA"/>
    <w:rsid w:val="00783C42"/>
    <w:rsid w:val="00783D1A"/>
    <w:rsid w:val="00783D6C"/>
    <w:rsid w:val="0078570A"/>
    <w:rsid w:val="00786100"/>
    <w:rsid w:val="00787033"/>
    <w:rsid w:val="007878B6"/>
    <w:rsid w:val="00787C98"/>
    <w:rsid w:val="007913BB"/>
    <w:rsid w:val="00791610"/>
    <w:rsid w:val="007918C4"/>
    <w:rsid w:val="00792FD6"/>
    <w:rsid w:val="00794423"/>
    <w:rsid w:val="00795DEE"/>
    <w:rsid w:val="007967D6"/>
    <w:rsid w:val="007978BB"/>
    <w:rsid w:val="007A0014"/>
    <w:rsid w:val="007A0D47"/>
    <w:rsid w:val="007A1DA8"/>
    <w:rsid w:val="007A2E9D"/>
    <w:rsid w:val="007B06D4"/>
    <w:rsid w:val="007B2F5C"/>
    <w:rsid w:val="007B4C64"/>
    <w:rsid w:val="007B591D"/>
    <w:rsid w:val="007C0082"/>
    <w:rsid w:val="007C25DE"/>
    <w:rsid w:val="007C3265"/>
    <w:rsid w:val="007C3D3C"/>
    <w:rsid w:val="007C4C1F"/>
    <w:rsid w:val="007D0F02"/>
    <w:rsid w:val="007D1416"/>
    <w:rsid w:val="007D1F47"/>
    <w:rsid w:val="007D30D7"/>
    <w:rsid w:val="007D3978"/>
    <w:rsid w:val="007D46FC"/>
    <w:rsid w:val="007D663A"/>
    <w:rsid w:val="007D69EE"/>
    <w:rsid w:val="007D737B"/>
    <w:rsid w:val="007D7D02"/>
    <w:rsid w:val="007E07C9"/>
    <w:rsid w:val="007E0DD0"/>
    <w:rsid w:val="007E1599"/>
    <w:rsid w:val="007E22E0"/>
    <w:rsid w:val="007E3518"/>
    <w:rsid w:val="007E46FC"/>
    <w:rsid w:val="007E4ED0"/>
    <w:rsid w:val="007E6486"/>
    <w:rsid w:val="007F10A2"/>
    <w:rsid w:val="007F136A"/>
    <w:rsid w:val="007F2FD2"/>
    <w:rsid w:val="007F3AF6"/>
    <w:rsid w:val="007F4165"/>
    <w:rsid w:val="007F4EA7"/>
    <w:rsid w:val="007F70BD"/>
    <w:rsid w:val="008000A4"/>
    <w:rsid w:val="00801DB2"/>
    <w:rsid w:val="0080253B"/>
    <w:rsid w:val="00802542"/>
    <w:rsid w:val="008053C9"/>
    <w:rsid w:val="00805F01"/>
    <w:rsid w:val="00805F41"/>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26EA1"/>
    <w:rsid w:val="00827364"/>
    <w:rsid w:val="00831B88"/>
    <w:rsid w:val="008321A7"/>
    <w:rsid w:val="00835E70"/>
    <w:rsid w:val="00837ADD"/>
    <w:rsid w:val="00837F84"/>
    <w:rsid w:val="008406E8"/>
    <w:rsid w:val="008411F0"/>
    <w:rsid w:val="00841B76"/>
    <w:rsid w:val="008423B6"/>
    <w:rsid w:val="00842A0F"/>
    <w:rsid w:val="008436B8"/>
    <w:rsid w:val="008437E1"/>
    <w:rsid w:val="008459F3"/>
    <w:rsid w:val="0084719C"/>
    <w:rsid w:val="00847374"/>
    <w:rsid w:val="0085126D"/>
    <w:rsid w:val="00852F78"/>
    <w:rsid w:val="00853D3D"/>
    <w:rsid w:val="00854D06"/>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C0E"/>
    <w:rsid w:val="00880FB3"/>
    <w:rsid w:val="00881355"/>
    <w:rsid w:val="00882A38"/>
    <w:rsid w:val="0088304E"/>
    <w:rsid w:val="00883D06"/>
    <w:rsid w:val="008842C2"/>
    <w:rsid w:val="008865CF"/>
    <w:rsid w:val="008868A1"/>
    <w:rsid w:val="008927A0"/>
    <w:rsid w:val="0089556A"/>
    <w:rsid w:val="008963E5"/>
    <w:rsid w:val="008966E8"/>
    <w:rsid w:val="00896CDD"/>
    <w:rsid w:val="0089741D"/>
    <w:rsid w:val="00897BE4"/>
    <w:rsid w:val="008A1511"/>
    <w:rsid w:val="008A27B6"/>
    <w:rsid w:val="008A42CB"/>
    <w:rsid w:val="008A66C0"/>
    <w:rsid w:val="008A7CE9"/>
    <w:rsid w:val="008B1342"/>
    <w:rsid w:val="008B1EB3"/>
    <w:rsid w:val="008B2259"/>
    <w:rsid w:val="008B2519"/>
    <w:rsid w:val="008B68D6"/>
    <w:rsid w:val="008C0FE8"/>
    <w:rsid w:val="008C10AF"/>
    <w:rsid w:val="008C3051"/>
    <w:rsid w:val="008C3D09"/>
    <w:rsid w:val="008D298B"/>
    <w:rsid w:val="008D3D4B"/>
    <w:rsid w:val="008D68AD"/>
    <w:rsid w:val="008E12C0"/>
    <w:rsid w:val="008E3832"/>
    <w:rsid w:val="008E511D"/>
    <w:rsid w:val="008E6F0E"/>
    <w:rsid w:val="008E7660"/>
    <w:rsid w:val="008E7B2E"/>
    <w:rsid w:val="008F09CD"/>
    <w:rsid w:val="008F0FE6"/>
    <w:rsid w:val="008F6857"/>
    <w:rsid w:val="009003E5"/>
    <w:rsid w:val="0090216F"/>
    <w:rsid w:val="00903867"/>
    <w:rsid w:val="009042A0"/>
    <w:rsid w:val="00904E94"/>
    <w:rsid w:val="009055BB"/>
    <w:rsid w:val="009059FD"/>
    <w:rsid w:val="00907C04"/>
    <w:rsid w:val="009133CF"/>
    <w:rsid w:val="00913D55"/>
    <w:rsid w:val="009145CA"/>
    <w:rsid w:val="00914BD2"/>
    <w:rsid w:val="00914D12"/>
    <w:rsid w:val="00916F72"/>
    <w:rsid w:val="00917BF0"/>
    <w:rsid w:val="0092002A"/>
    <w:rsid w:val="0092265B"/>
    <w:rsid w:val="00923C11"/>
    <w:rsid w:val="009247B6"/>
    <w:rsid w:val="009252A2"/>
    <w:rsid w:val="0093073C"/>
    <w:rsid w:val="009318AB"/>
    <w:rsid w:val="00932CFA"/>
    <w:rsid w:val="00936A1C"/>
    <w:rsid w:val="00936F0C"/>
    <w:rsid w:val="00942A47"/>
    <w:rsid w:val="00942B7A"/>
    <w:rsid w:val="0094430B"/>
    <w:rsid w:val="0094445C"/>
    <w:rsid w:val="00944559"/>
    <w:rsid w:val="00952A42"/>
    <w:rsid w:val="00956B64"/>
    <w:rsid w:val="00957381"/>
    <w:rsid w:val="009608A8"/>
    <w:rsid w:val="00960CD4"/>
    <w:rsid w:val="00962BD0"/>
    <w:rsid w:val="00963B83"/>
    <w:rsid w:val="00963C3B"/>
    <w:rsid w:val="00965A09"/>
    <w:rsid w:val="009662FB"/>
    <w:rsid w:val="00972E87"/>
    <w:rsid w:val="00974151"/>
    <w:rsid w:val="00974D73"/>
    <w:rsid w:val="0097768C"/>
    <w:rsid w:val="00981173"/>
    <w:rsid w:val="00981EA3"/>
    <w:rsid w:val="00985F11"/>
    <w:rsid w:val="00986C08"/>
    <w:rsid w:val="009902A7"/>
    <w:rsid w:val="00991CA2"/>
    <w:rsid w:val="00992D0D"/>
    <w:rsid w:val="0099408A"/>
    <w:rsid w:val="009952C9"/>
    <w:rsid w:val="00996511"/>
    <w:rsid w:val="009A0584"/>
    <w:rsid w:val="009A081E"/>
    <w:rsid w:val="009A21A0"/>
    <w:rsid w:val="009A2585"/>
    <w:rsid w:val="009A324F"/>
    <w:rsid w:val="009A4E02"/>
    <w:rsid w:val="009B2769"/>
    <w:rsid w:val="009B2BA3"/>
    <w:rsid w:val="009B2BFD"/>
    <w:rsid w:val="009C4579"/>
    <w:rsid w:val="009C76C5"/>
    <w:rsid w:val="009C785F"/>
    <w:rsid w:val="009C7E92"/>
    <w:rsid w:val="009D1826"/>
    <w:rsid w:val="009D1B06"/>
    <w:rsid w:val="009D2C72"/>
    <w:rsid w:val="009D38E1"/>
    <w:rsid w:val="009D5265"/>
    <w:rsid w:val="009D55BE"/>
    <w:rsid w:val="009D5F8A"/>
    <w:rsid w:val="009D6F59"/>
    <w:rsid w:val="009D728D"/>
    <w:rsid w:val="009D7591"/>
    <w:rsid w:val="009D7A81"/>
    <w:rsid w:val="009E095A"/>
    <w:rsid w:val="009E0DFC"/>
    <w:rsid w:val="009E4BAB"/>
    <w:rsid w:val="009E56C3"/>
    <w:rsid w:val="009E5AEA"/>
    <w:rsid w:val="009E5D9D"/>
    <w:rsid w:val="009E675D"/>
    <w:rsid w:val="009E6A76"/>
    <w:rsid w:val="009E711B"/>
    <w:rsid w:val="009F4219"/>
    <w:rsid w:val="009F48A1"/>
    <w:rsid w:val="009F6DFD"/>
    <w:rsid w:val="009F722A"/>
    <w:rsid w:val="009F7626"/>
    <w:rsid w:val="00A00B13"/>
    <w:rsid w:val="00A018AA"/>
    <w:rsid w:val="00A0298D"/>
    <w:rsid w:val="00A05E1C"/>
    <w:rsid w:val="00A07481"/>
    <w:rsid w:val="00A07B74"/>
    <w:rsid w:val="00A11C37"/>
    <w:rsid w:val="00A12884"/>
    <w:rsid w:val="00A15935"/>
    <w:rsid w:val="00A1642F"/>
    <w:rsid w:val="00A206A9"/>
    <w:rsid w:val="00A251EB"/>
    <w:rsid w:val="00A26046"/>
    <w:rsid w:val="00A27178"/>
    <w:rsid w:val="00A2787C"/>
    <w:rsid w:val="00A3003E"/>
    <w:rsid w:val="00A31515"/>
    <w:rsid w:val="00A32679"/>
    <w:rsid w:val="00A33692"/>
    <w:rsid w:val="00A33A61"/>
    <w:rsid w:val="00A3560A"/>
    <w:rsid w:val="00A364D8"/>
    <w:rsid w:val="00A36A81"/>
    <w:rsid w:val="00A37E11"/>
    <w:rsid w:val="00A37E43"/>
    <w:rsid w:val="00A40D98"/>
    <w:rsid w:val="00A42241"/>
    <w:rsid w:val="00A42B4A"/>
    <w:rsid w:val="00A43A66"/>
    <w:rsid w:val="00A43DAC"/>
    <w:rsid w:val="00A4411B"/>
    <w:rsid w:val="00A4772C"/>
    <w:rsid w:val="00A478B0"/>
    <w:rsid w:val="00A50F04"/>
    <w:rsid w:val="00A5510D"/>
    <w:rsid w:val="00A558A5"/>
    <w:rsid w:val="00A56827"/>
    <w:rsid w:val="00A56AF6"/>
    <w:rsid w:val="00A56B6B"/>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2125"/>
    <w:rsid w:val="00A926C7"/>
    <w:rsid w:val="00A92BA6"/>
    <w:rsid w:val="00A939ED"/>
    <w:rsid w:val="00A94BE6"/>
    <w:rsid w:val="00A95275"/>
    <w:rsid w:val="00AA0783"/>
    <w:rsid w:val="00AA15AD"/>
    <w:rsid w:val="00AA1D30"/>
    <w:rsid w:val="00AA2E3A"/>
    <w:rsid w:val="00AA326F"/>
    <w:rsid w:val="00AA4177"/>
    <w:rsid w:val="00AA6A0A"/>
    <w:rsid w:val="00AA6D33"/>
    <w:rsid w:val="00AB046A"/>
    <w:rsid w:val="00AB3593"/>
    <w:rsid w:val="00AB5A60"/>
    <w:rsid w:val="00AB6431"/>
    <w:rsid w:val="00AC0240"/>
    <w:rsid w:val="00AC13DC"/>
    <w:rsid w:val="00AC19FB"/>
    <w:rsid w:val="00AC33DA"/>
    <w:rsid w:val="00AC5462"/>
    <w:rsid w:val="00AC565B"/>
    <w:rsid w:val="00AC63C3"/>
    <w:rsid w:val="00AC718B"/>
    <w:rsid w:val="00AC7660"/>
    <w:rsid w:val="00AD0FE5"/>
    <w:rsid w:val="00AD1726"/>
    <w:rsid w:val="00AD4CB9"/>
    <w:rsid w:val="00AD4F62"/>
    <w:rsid w:val="00AD7AB1"/>
    <w:rsid w:val="00AE25AC"/>
    <w:rsid w:val="00AE4145"/>
    <w:rsid w:val="00AE579B"/>
    <w:rsid w:val="00AF0432"/>
    <w:rsid w:val="00AF4053"/>
    <w:rsid w:val="00AF4E13"/>
    <w:rsid w:val="00AF702E"/>
    <w:rsid w:val="00B043B7"/>
    <w:rsid w:val="00B1283C"/>
    <w:rsid w:val="00B131EC"/>
    <w:rsid w:val="00B13B63"/>
    <w:rsid w:val="00B14A11"/>
    <w:rsid w:val="00B16F63"/>
    <w:rsid w:val="00B201CA"/>
    <w:rsid w:val="00B22DFC"/>
    <w:rsid w:val="00B238AC"/>
    <w:rsid w:val="00B24A50"/>
    <w:rsid w:val="00B25247"/>
    <w:rsid w:val="00B26601"/>
    <w:rsid w:val="00B27658"/>
    <w:rsid w:val="00B27F5D"/>
    <w:rsid w:val="00B30B4B"/>
    <w:rsid w:val="00B3156D"/>
    <w:rsid w:val="00B319BA"/>
    <w:rsid w:val="00B32179"/>
    <w:rsid w:val="00B32336"/>
    <w:rsid w:val="00B33069"/>
    <w:rsid w:val="00B332FC"/>
    <w:rsid w:val="00B35FA9"/>
    <w:rsid w:val="00B36C89"/>
    <w:rsid w:val="00B378C1"/>
    <w:rsid w:val="00B40083"/>
    <w:rsid w:val="00B41A98"/>
    <w:rsid w:val="00B4266A"/>
    <w:rsid w:val="00B430D3"/>
    <w:rsid w:val="00B469CE"/>
    <w:rsid w:val="00B475CF"/>
    <w:rsid w:val="00B476D9"/>
    <w:rsid w:val="00B5024D"/>
    <w:rsid w:val="00B524E0"/>
    <w:rsid w:val="00B54022"/>
    <w:rsid w:val="00B54109"/>
    <w:rsid w:val="00B5503C"/>
    <w:rsid w:val="00B56B69"/>
    <w:rsid w:val="00B57462"/>
    <w:rsid w:val="00B57BA7"/>
    <w:rsid w:val="00B605A8"/>
    <w:rsid w:val="00B63194"/>
    <w:rsid w:val="00B63BE0"/>
    <w:rsid w:val="00B6497E"/>
    <w:rsid w:val="00B65A2E"/>
    <w:rsid w:val="00B670D1"/>
    <w:rsid w:val="00B67D49"/>
    <w:rsid w:val="00B70627"/>
    <w:rsid w:val="00B70E8F"/>
    <w:rsid w:val="00B71973"/>
    <w:rsid w:val="00B71A35"/>
    <w:rsid w:val="00B7555D"/>
    <w:rsid w:val="00B75F32"/>
    <w:rsid w:val="00B76465"/>
    <w:rsid w:val="00B76BB1"/>
    <w:rsid w:val="00B815E5"/>
    <w:rsid w:val="00B817FA"/>
    <w:rsid w:val="00B82957"/>
    <w:rsid w:val="00B82A68"/>
    <w:rsid w:val="00B844ED"/>
    <w:rsid w:val="00B861D5"/>
    <w:rsid w:val="00B90C16"/>
    <w:rsid w:val="00B91E38"/>
    <w:rsid w:val="00B92A42"/>
    <w:rsid w:val="00B972C4"/>
    <w:rsid w:val="00B973EE"/>
    <w:rsid w:val="00BA0F67"/>
    <w:rsid w:val="00BA2DF6"/>
    <w:rsid w:val="00BA2F18"/>
    <w:rsid w:val="00BA6EA5"/>
    <w:rsid w:val="00BB1B54"/>
    <w:rsid w:val="00BB3D8B"/>
    <w:rsid w:val="00BB4968"/>
    <w:rsid w:val="00BB5028"/>
    <w:rsid w:val="00BB64F9"/>
    <w:rsid w:val="00BB7266"/>
    <w:rsid w:val="00BC06FE"/>
    <w:rsid w:val="00BC107E"/>
    <w:rsid w:val="00BC20A3"/>
    <w:rsid w:val="00BC2E9A"/>
    <w:rsid w:val="00BC3331"/>
    <w:rsid w:val="00BC7B6F"/>
    <w:rsid w:val="00BD016D"/>
    <w:rsid w:val="00BD06A9"/>
    <w:rsid w:val="00BD2190"/>
    <w:rsid w:val="00BD2F23"/>
    <w:rsid w:val="00BD3063"/>
    <w:rsid w:val="00BD33DF"/>
    <w:rsid w:val="00BD6C10"/>
    <w:rsid w:val="00BE0E4D"/>
    <w:rsid w:val="00BE1A40"/>
    <w:rsid w:val="00BE26CF"/>
    <w:rsid w:val="00BE2A7D"/>
    <w:rsid w:val="00BE2D40"/>
    <w:rsid w:val="00BE3C12"/>
    <w:rsid w:val="00BE3F6D"/>
    <w:rsid w:val="00BE6154"/>
    <w:rsid w:val="00BF2383"/>
    <w:rsid w:val="00BF7C90"/>
    <w:rsid w:val="00C0002B"/>
    <w:rsid w:val="00C0046F"/>
    <w:rsid w:val="00C0073C"/>
    <w:rsid w:val="00C01C53"/>
    <w:rsid w:val="00C0339D"/>
    <w:rsid w:val="00C03782"/>
    <w:rsid w:val="00C0395D"/>
    <w:rsid w:val="00C04C47"/>
    <w:rsid w:val="00C066C4"/>
    <w:rsid w:val="00C06853"/>
    <w:rsid w:val="00C1139A"/>
    <w:rsid w:val="00C11DEC"/>
    <w:rsid w:val="00C1242F"/>
    <w:rsid w:val="00C12C42"/>
    <w:rsid w:val="00C151EC"/>
    <w:rsid w:val="00C15F79"/>
    <w:rsid w:val="00C16C76"/>
    <w:rsid w:val="00C17752"/>
    <w:rsid w:val="00C20256"/>
    <w:rsid w:val="00C2072B"/>
    <w:rsid w:val="00C20A62"/>
    <w:rsid w:val="00C2165C"/>
    <w:rsid w:val="00C2249B"/>
    <w:rsid w:val="00C22A48"/>
    <w:rsid w:val="00C2486E"/>
    <w:rsid w:val="00C25D74"/>
    <w:rsid w:val="00C26199"/>
    <w:rsid w:val="00C26F57"/>
    <w:rsid w:val="00C2747F"/>
    <w:rsid w:val="00C307AD"/>
    <w:rsid w:val="00C30A28"/>
    <w:rsid w:val="00C31F63"/>
    <w:rsid w:val="00C34FC4"/>
    <w:rsid w:val="00C35CEF"/>
    <w:rsid w:val="00C42969"/>
    <w:rsid w:val="00C42F7A"/>
    <w:rsid w:val="00C430A6"/>
    <w:rsid w:val="00C43688"/>
    <w:rsid w:val="00C45F93"/>
    <w:rsid w:val="00C46D43"/>
    <w:rsid w:val="00C474B4"/>
    <w:rsid w:val="00C54ABA"/>
    <w:rsid w:val="00C5532A"/>
    <w:rsid w:val="00C561AC"/>
    <w:rsid w:val="00C57F0E"/>
    <w:rsid w:val="00C6122D"/>
    <w:rsid w:val="00C615BA"/>
    <w:rsid w:val="00C62547"/>
    <w:rsid w:val="00C63A9B"/>
    <w:rsid w:val="00C66A10"/>
    <w:rsid w:val="00C71B0E"/>
    <w:rsid w:val="00C73050"/>
    <w:rsid w:val="00C745CB"/>
    <w:rsid w:val="00C76445"/>
    <w:rsid w:val="00C76922"/>
    <w:rsid w:val="00C80036"/>
    <w:rsid w:val="00C8090B"/>
    <w:rsid w:val="00C8147D"/>
    <w:rsid w:val="00C81DAE"/>
    <w:rsid w:val="00C81FCE"/>
    <w:rsid w:val="00C8291A"/>
    <w:rsid w:val="00C85E0A"/>
    <w:rsid w:val="00C86903"/>
    <w:rsid w:val="00C86CA9"/>
    <w:rsid w:val="00C90914"/>
    <w:rsid w:val="00C919FD"/>
    <w:rsid w:val="00C93DEC"/>
    <w:rsid w:val="00C943B0"/>
    <w:rsid w:val="00C9523C"/>
    <w:rsid w:val="00C95922"/>
    <w:rsid w:val="00C97998"/>
    <w:rsid w:val="00CA020B"/>
    <w:rsid w:val="00CA10D5"/>
    <w:rsid w:val="00CA136C"/>
    <w:rsid w:val="00CA342F"/>
    <w:rsid w:val="00CA35E7"/>
    <w:rsid w:val="00CA43F8"/>
    <w:rsid w:val="00CA606F"/>
    <w:rsid w:val="00CA6210"/>
    <w:rsid w:val="00CB39AC"/>
    <w:rsid w:val="00CB6F48"/>
    <w:rsid w:val="00CB6FC9"/>
    <w:rsid w:val="00CB7B26"/>
    <w:rsid w:val="00CC39A1"/>
    <w:rsid w:val="00CC58CC"/>
    <w:rsid w:val="00CC5EA2"/>
    <w:rsid w:val="00CD04FC"/>
    <w:rsid w:val="00CD2CE6"/>
    <w:rsid w:val="00CD3284"/>
    <w:rsid w:val="00CD3E51"/>
    <w:rsid w:val="00CD45AB"/>
    <w:rsid w:val="00CD60D9"/>
    <w:rsid w:val="00CD724C"/>
    <w:rsid w:val="00CD7DB2"/>
    <w:rsid w:val="00CE0422"/>
    <w:rsid w:val="00CE09F3"/>
    <w:rsid w:val="00CE2135"/>
    <w:rsid w:val="00CE373E"/>
    <w:rsid w:val="00CE3A5D"/>
    <w:rsid w:val="00CE50CC"/>
    <w:rsid w:val="00CE739B"/>
    <w:rsid w:val="00CE76B8"/>
    <w:rsid w:val="00CE7A94"/>
    <w:rsid w:val="00CE7B75"/>
    <w:rsid w:val="00CE7BBE"/>
    <w:rsid w:val="00CF1762"/>
    <w:rsid w:val="00CF21D0"/>
    <w:rsid w:val="00CF23F3"/>
    <w:rsid w:val="00CF33C4"/>
    <w:rsid w:val="00CF4408"/>
    <w:rsid w:val="00CF47B4"/>
    <w:rsid w:val="00CF5056"/>
    <w:rsid w:val="00CF5D86"/>
    <w:rsid w:val="00CF5E77"/>
    <w:rsid w:val="00CF68DF"/>
    <w:rsid w:val="00CF7C60"/>
    <w:rsid w:val="00D01AF7"/>
    <w:rsid w:val="00D021C3"/>
    <w:rsid w:val="00D02680"/>
    <w:rsid w:val="00D02F2A"/>
    <w:rsid w:val="00D031A9"/>
    <w:rsid w:val="00D03CAE"/>
    <w:rsid w:val="00D04C75"/>
    <w:rsid w:val="00D04EC2"/>
    <w:rsid w:val="00D11372"/>
    <w:rsid w:val="00D12782"/>
    <w:rsid w:val="00D140AF"/>
    <w:rsid w:val="00D15D09"/>
    <w:rsid w:val="00D165C0"/>
    <w:rsid w:val="00D16BDF"/>
    <w:rsid w:val="00D17359"/>
    <w:rsid w:val="00D173AF"/>
    <w:rsid w:val="00D1758A"/>
    <w:rsid w:val="00D21C64"/>
    <w:rsid w:val="00D23450"/>
    <w:rsid w:val="00D2540C"/>
    <w:rsid w:val="00D27216"/>
    <w:rsid w:val="00D318E5"/>
    <w:rsid w:val="00D32173"/>
    <w:rsid w:val="00D333BC"/>
    <w:rsid w:val="00D33A2B"/>
    <w:rsid w:val="00D349C4"/>
    <w:rsid w:val="00D35247"/>
    <w:rsid w:val="00D376C3"/>
    <w:rsid w:val="00D378B8"/>
    <w:rsid w:val="00D41894"/>
    <w:rsid w:val="00D41B9B"/>
    <w:rsid w:val="00D43B31"/>
    <w:rsid w:val="00D4425D"/>
    <w:rsid w:val="00D44724"/>
    <w:rsid w:val="00D45603"/>
    <w:rsid w:val="00D46911"/>
    <w:rsid w:val="00D46A14"/>
    <w:rsid w:val="00D46BE0"/>
    <w:rsid w:val="00D47D3F"/>
    <w:rsid w:val="00D50F17"/>
    <w:rsid w:val="00D518D8"/>
    <w:rsid w:val="00D5201E"/>
    <w:rsid w:val="00D521E7"/>
    <w:rsid w:val="00D53A17"/>
    <w:rsid w:val="00D54C32"/>
    <w:rsid w:val="00D55072"/>
    <w:rsid w:val="00D5797E"/>
    <w:rsid w:val="00D622EA"/>
    <w:rsid w:val="00D6439F"/>
    <w:rsid w:val="00D659B9"/>
    <w:rsid w:val="00D67D2D"/>
    <w:rsid w:val="00D707E7"/>
    <w:rsid w:val="00D71785"/>
    <w:rsid w:val="00D772F6"/>
    <w:rsid w:val="00D80885"/>
    <w:rsid w:val="00D810C3"/>
    <w:rsid w:val="00D82240"/>
    <w:rsid w:val="00D8461A"/>
    <w:rsid w:val="00D857D2"/>
    <w:rsid w:val="00D93479"/>
    <w:rsid w:val="00D958B6"/>
    <w:rsid w:val="00D96EC4"/>
    <w:rsid w:val="00D97A97"/>
    <w:rsid w:val="00DA0C3F"/>
    <w:rsid w:val="00DA148A"/>
    <w:rsid w:val="00DA2A49"/>
    <w:rsid w:val="00DA3467"/>
    <w:rsid w:val="00DA43FD"/>
    <w:rsid w:val="00DA46C1"/>
    <w:rsid w:val="00DA476E"/>
    <w:rsid w:val="00DB00E9"/>
    <w:rsid w:val="00DB08D2"/>
    <w:rsid w:val="00DB25B3"/>
    <w:rsid w:val="00DB2E9E"/>
    <w:rsid w:val="00DB35EF"/>
    <w:rsid w:val="00DB479A"/>
    <w:rsid w:val="00DB60BE"/>
    <w:rsid w:val="00DB61BF"/>
    <w:rsid w:val="00DB7AF3"/>
    <w:rsid w:val="00DC0C17"/>
    <w:rsid w:val="00DC1355"/>
    <w:rsid w:val="00DC1398"/>
    <w:rsid w:val="00DC198F"/>
    <w:rsid w:val="00DC2252"/>
    <w:rsid w:val="00DC2B92"/>
    <w:rsid w:val="00DC40F2"/>
    <w:rsid w:val="00DC58EF"/>
    <w:rsid w:val="00DC5D7A"/>
    <w:rsid w:val="00DC6641"/>
    <w:rsid w:val="00DD214B"/>
    <w:rsid w:val="00DD3BA4"/>
    <w:rsid w:val="00DD4925"/>
    <w:rsid w:val="00DD4DD8"/>
    <w:rsid w:val="00DD500B"/>
    <w:rsid w:val="00DE02A1"/>
    <w:rsid w:val="00DE0FFB"/>
    <w:rsid w:val="00DE1F7D"/>
    <w:rsid w:val="00DE3C90"/>
    <w:rsid w:val="00DE3FE2"/>
    <w:rsid w:val="00DE5611"/>
    <w:rsid w:val="00DF0215"/>
    <w:rsid w:val="00DF1BD0"/>
    <w:rsid w:val="00DF35BC"/>
    <w:rsid w:val="00DF56D1"/>
    <w:rsid w:val="00DF6901"/>
    <w:rsid w:val="00DF7117"/>
    <w:rsid w:val="00E00A32"/>
    <w:rsid w:val="00E01760"/>
    <w:rsid w:val="00E01ADD"/>
    <w:rsid w:val="00E03C39"/>
    <w:rsid w:val="00E042B1"/>
    <w:rsid w:val="00E056FF"/>
    <w:rsid w:val="00E06B49"/>
    <w:rsid w:val="00E104E5"/>
    <w:rsid w:val="00E10FD7"/>
    <w:rsid w:val="00E1231D"/>
    <w:rsid w:val="00E12694"/>
    <w:rsid w:val="00E12B2F"/>
    <w:rsid w:val="00E153F5"/>
    <w:rsid w:val="00E17A10"/>
    <w:rsid w:val="00E2085D"/>
    <w:rsid w:val="00E24F10"/>
    <w:rsid w:val="00E2691B"/>
    <w:rsid w:val="00E26FC4"/>
    <w:rsid w:val="00E3029C"/>
    <w:rsid w:val="00E31606"/>
    <w:rsid w:val="00E320A5"/>
    <w:rsid w:val="00E33226"/>
    <w:rsid w:val="00E344A6"/>
    <w:rsid w:val="00E34E78"/>
    <w:rsid w:val="00E35B39"/>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1C"/>
    <w:rsid w:val="00E623AE"/>
    <w:rsid w:val="00E632C3"/>
    <w:rsid w:val="00E63387"/>
    <w:rsid w:val="00E635C8"/>
    <w:rsid w:val="00E641D0"/>
    <w:rsid w:val="00E65EDB"/>
    <w:rsid w:val="00E66819"/>
    <w:rsid w:val="00E67B76"/>
    <w:rsid w:val="00E720E7"/>
    <w:rsid w:val="00E722C4"/>
    <w:rsid w:val="00E72564"/>
    <w:rsid w:val="00E72A90"/>
    <w:rsid w:val="00E73EA6"/>
    <w:rsid w:val="00E747C0"/>
    <w:rsid w:val="00E757BE"/>
    <w:rsid w:val="00E761CC"/>
    <w:rsid w:val="00E8092B"/>
    <w:rsid w:val="00E81F40"/>
    <w:rsid w:val="00E82C29"/>
    <w:rsid w:val="00E8414B"/>
    <w:rsid w:val="00E84C86"/>
    <w:rsid w:val="00E872DE"/>
    <w:rsid w:val="00E903A9"/>
    <w:rsid w:val="00E90F77"/>
    <w:rsid w:val="00E957B0"/>
    <w:rsid w:val="00E9586A"/>
    <w:rsid w:val="00E97F2D"/>
    <w:rsid w:val="00EA2C15"/>
    <w:rsid w:val="00EA6D04"/>
    <w:rsid w:val="00EB0DC3"/>
    <w:rsid w:val="00EB3CBF"/>
    <w:rsid w:val="00EB3EB6"/>
    <w:rsid w:val="00EB7F67"/>
    <w:rsid w:val="00EC08F6"/>
    <w:rsid w:val="00EC3E50"/>
    <w:rsid w:val="00EC4E20"/>
    <w:rsid w:val="00EC4FFB"/>
    <w:rsid w:val="00EC5E7E"/>
    <w:rsid w:val="00EC7546"/>
    <w:rsid w:val="00EC7BCC"/>
    <w:rsid w:val="00ED045F"/>
    <w:rsid w:val="00ED07D6"/>
    <w:rsid w:val="00ED1384"/>
    <w:rsid w:val="00ED2652"/>
    <w:rsid w:val="00ED4F03"/>
    <w:rsid w:val="00ED4F4A"/>
    <w:rsid w:val="00ED5D62"/>
    <w:rsid w:val="00ED64B5"/>
    <w:rsid w:val="00EE00A9"/>
    <w:rsid w:val="00EE3277"/>
    <w:rsid w:val="00EE39C9"/>
    <w:rsid w:val="00EE52FC"/>
    <w:rsid w:val="00EE5999"/>
    <w:rsid w:val="00EF5E99"/>
    <w:rsid w:val="00EF6066"/>
    <w:rsid w:val="00EF61FB"/>
    <w:rsid w:val="00EF66FC"/>
    <w:rsid w:val="00F0074B"/>
    <w:rsid w:val="00F0093D"/>
    <w:rsid w:val="00F00B14"/>
    <w:rsid w:val="00F03F27"/>
    <w:rsid w:val="00F04BB5"/>
    <w:rsid w:val="00F06050"/>
    <w:rsid w:val="00F062A9"/>
    <w:rsid w:val="00F119C7"/>
    <w:rsid w:val="00F11C2F"/>
    <w:rsid w:val="00F136BD"/>
    <w:rsid w:val="00F15DE6"/>
    <w:rsid w:val="00F16BDB"/>
    <w:rsid w:val="00F173EE"/>
    <w:rsid w:val="00F1778F"/>
    <w:rsid w:val="00F17E4D"/>
    <w:rsid w:val="00F21BE3"/>
    <w:rsid w:val="00F23B17"/>
    <w:rsid w:val="00F24A2B"/>
    <w:rsid w:val="00F25C76"/>
    <w:rsid w:val="00F2611E"/>
    <w:rsid w:val="00F271A2"/>
    <w:rsid w:val="00F27ED6"/>
    <w:rsid w:val="00F303C2"/>
    <w:rsid w:val="00F31EC7"/>
    <w:rsid w:val="00F31FAC"/>
    <w:rsid w:val="00F325A0"/>
    <w:rsid w:val="00F33757"/>
    <w:rsid w:val="00F3514A"/>
    <w:rsid w:val="00F36489"/>
    <w:rsid w:val="00F36C0A"/>
    <w:rsid w:val="00F37B8B"/>
    <w:rsid w:val="00F4105E"/>
    <w:rsid w:val="00F41848"/>
    <w:rsid w:val="00F41C95"/>
    <w:rsid w:val="00F42029"/>
    <w:rsid w:val="00F43D81"/>
    <w:rsid w:val="00F44661"/>
    <w:rsid w:val="00F45EFC"/>
    <w:rsid w:val="00F4750D"/>
    <w:rsid w:val="00F47705"/>
    <w:rsid w:val="00F51212"/>
    <w:rsid w:val="00F529D4"/>
    <w:rsid w:val="00F54834"/>
    <w:rsid w:val="00F5743F"/>
    <w:rsid w:val="00F61259"/>
    <w:rsid w:val="00F619F0"/>
    <w:rsid w:val="00F621A8"/>
    <w:rsid w:val="00F62AF2"/>
    <w:rsid w:val="00F63C6F"/>
    <w:rsid w:val="00F65F5E"/>
    <w:rsid w:val="00F67EAC"/>
    <w:rsid w:val="00F709C1"/>
    <w:rsid w:val="00F72025"/>
    <w:rsid w:val="00F723BA"/>
    <w:rsid w:val="00F72F59"/>
    <w:rsid w:val="00F73920"/>
    <w:rsid w:val="00F73C75"/>
    <w:rsid w:val="00F747C2"/>
    <w:rsid w:val="00F757F6"/>
    <w:rsid w:val="00F77108"/>
    <w:rsid w:val="00F80B39"/>
    <w:rsid w:val="00F83815"/>
    <w:rsid w:val="00F84EE7"/>
    <w:rsid w:val="00F85C7F"/>
    <w:rsid w:val="00F8640F"/>
    <w:rsid w:val="00F95268"/>
    <w:rsid w:val="00F97763"/>
    <w:rsid w:val="00F97E15"/>
    <w:rsid w:val="00FA31F6"/>
    <w:rsid w:val="00FA5657"/>
    <w:rsid w:val="00FA6C37"/>
    <w:rsid w:val="00FA7520"/>
    <w:rsid w:val="00FB142F"/>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1EA"/>
    <w:rsid w:val="00FD0863"/>
    <w:rsid w:val="00FD14E9"/>
    <w:rsid w:val="00FD1A5E"/>
    <w:rsid w:val="00FD1CEF"/>
    <w:rsid w:val="00FD45F9"/>
    <w:rsid w:val="00FD6428"/>
    <w:rsid w:val="00FE0B94"/>
    <w:rsid w:val="00FE0CDB"/>
    <w:rsid w:val="00FE1FF6"/>
    <w:rsid w:val="00FE2127"/>
    <w:rsid w:val="00FE2564"/>
    <w:rsid w:val="00FE2B70"/>
    <w:rsid w:val="00FE7F70"/>
    <w:rsid w:val="00FF2844"/>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0E9"/>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2456F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2456F5"/>
    <w:rPr>
      <w:rFonts w:asciiTheme="majorHAnsi" w:eastAsiaTheme="majorEastAsia" w:hAnsiTheme="majorHAnsi" w:cstheme="majorBidi"/>
      <w:color w:val="365F91" w:themeColor="accent1" w:themeShade="BF"/>
      <w:kern w:val="2"/>
      <w:sz w:val="26"/>
      <w:szCs w:val="26"/>
      <w14:ligatures w14:val="standardContextual"/>
    </w:rPr>
  </w:style>
  <w:style w:type="character" w:styleId="MenoPendente">
    <w:name w:val="Unresolved Mention"/>
    <w:basedOn w:val="Fontepargpadro"/>
    <w:uiPriority w:val="99"/>
    <w:semiHidden/>
    <w:unhideWhenUsed/>
    <w:rsid w:val="00245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9172">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93482223">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35992640">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181405359">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22520184">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6839775">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0089100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340007450">
      <w:bodyDiv w:val="1"/>
      <w:marLeft w:val="0"/>
      <w:marRight w:val="0"/>
      <w:marTop w:val="0"/>
      <w:marBottom w:val="0"/>
      <w:divBdr>
        <w:top w:val="none" w:sz="0" w:space="0" w:color="auto"/>
        <w:left w:val="none" w:sz="0" w:space="0" w:color="auto"/>
        <w:bottom w:val="none" w:sz="0" w:space="0" w:color="auto"/>
        <w:right w:val="none" w:sz="0" w:space="0" w:color="auto"/>
      </w:divBdr>
    </w:div>
    <w:div w:id="373234369">
      <w:bodyDiv w:val="1"/>
      <w:marLeft w:val="0"/>
      <w:marRight w:val="0"/>
      <w:marTop w:val="0"/>
      <w:marBottom w:val="0"/>
      <w:divBdr>
        <w:top w:val="none" w:sz="0" w:space="0" w:color="auto"/>
        <w:left w:val="none" w:sz="0" w:space="0" w:color="auto"/>
        <w:bottom w:val="none" w:sz="0" w:space="0" w:color="auto"/>
        <w:right w:val="none" w:sz="0" w:space="0" w:color="auto"/>
      </w:divBdr>
    </w:div>
    <w:div w:id="395935022">
      <w:bodyDiv w:val="1"/>
      <w:marLeft w:val="0"/>
      <w:marRight w:val="0"/>
      <w:marTop w:val="0"/>
      <w:marBottom w:val="0"/>
      <w:divBdr>
        <w:top w:val="none" w:sz="0" w:space="0" w:color="auto"/>
        <w:left w:val="none" w:sz="0" w:space="0" w:color="auto"/>
        <w:bottom w:val="none" w:sz="0" w:space="0" w:color="auto"/>
        <w:right w:val="none" w:sz="0" w:space="0" w:color="auto"/>
      </w:divBdr>
    </w:div>
    <w:div w:id="39879649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53401142">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3569949">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58247939">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00451557">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9824360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96248599">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8386376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57073264">
      <w:bodyDiv w:val="1"/>
      <w:marLeft w:val="0"/>
      <w:marRight w:val="0"/>
      <w:marTop w:val="0"/>
      <w:marBottom w:val="0"/>
      <w:divBdr>
        <w:top w:val="none" w:sz="0" w:space="0" w:color="auto"/>
        <w:left w:val="none" w:sz="0" w:space="0" w:color="auto"/>
        <w:bottom w:val="none" w:sz="0" w:space="0" w:color="auto"/>
        <w:right w:val="none" w:sz="0" w:space="0" w:color="auto"/>
      </w:divBdr>
    </w:div>
    <w:div w:id="1367830015">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06490631">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3451672">
      <w:bodyDiv w:val="1"/>
      <w:marLeft w:val="0"/>
      <w:marRight w:val="0"/>
      <w:marTop w:val="0"/>
      <w:marBottom w:val="0"/>
      <w:divBdr>
        <w:top w:val="none" w:sz="0" w:space="0" w:color="auto"/>
        <w:left w:val="none" w:sz="0" w:space="0" w:color="auto"/>
        <w:bottom w:val="none" w:sz="0" w:space="0" w:color="auto"/>
        <w:right w:val="none" w:sz="0" w:space="0" w:color="auto"/>
      </w:divBdr>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64752502">
      <w:bodyDiv w:val="1"/>
      <w:marLeft w:val="0"/>
      <w:marRight w:val="0"/>
      <w:marTop w:val="0"/>
      <w:marBottom w:val="0"/>
      <w:divBdr>
        <w:top w:val="none" w:sz="0" w:space="0" w:color="auto"/>
        <w:left w:val="none" w:sz="0" w:space="0" w:color="auto"/>
        <w:bottom w:val="none" w:sz="0" w:space="0" w:color="auto"/>
        <w:right w:val="none" w:sz="0" w:space="0" w:color="auto"/>
      </w:divBdr>
    </w:div>
    <w:div w:id="1569683011">
      <w:bodyDiv w:val="1"/>
      <w:marLeft w:val="0"/>
      <w:marRight w:val="0"/>
      <w:marTop w:val="0"/>
      <w:marBottom w:val="0"/>
      <w:divBdr>
        <w:top w:val="none" w:sz="0" w:space="0" w:color="auto"/>
        <w:left w:val="none" w:sz="0" w:space="0" w:color="auto"/>
        <w:bottom w:val="none" w:sz="0" w:space="0" w:color="auto"/>
        <w:right w:val="none" w:sz="0" w:space="0" w:color="auto"/>
      </w:divBdr>
    </w:div>
    <w:div w:id="1573076047">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2122772">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645430742">
      <w:bodyDiv w:val="1"/>
      <w:marLeft w:val="0"/>
      <w:marRight w:val="0"/>
      <w:marTop w:val="0"/>
      <w:marBottom w:val="0"/>
      <w:divBdr>
        <w:top w:val="none" w:sz="0" w:space="0" w:color="auto"/>
        <w:left w:val="none" w:sz="0" w:space="0" w:color="auto"/>
        <w:bottom w:val="none" w:sz="0" w:space="0" w:color="auto"/>
        <w:right w:val="none" w:sz="0" w:space="0" w:color="auto"/>
      </w:divBdr>
    </w:div>
    <w:div w:id="1678846461">
      <w:bodyDiv w:val="1"/>
      <w:marLeft w:val="0"/>
      <w:marRight w:val="0"/>
      <w:marTop w:val="0"/>
      <w:marBottom w:val="0"/>
      <w:divBdr>
        <w:top w:val="none" w:sz="0" w:space="0" w:color="auto"/>
        <w:left w:val="none" w:sz="0" w:space="0" w:color="auto"/>
        <w:bottom w:val="none" w:sz="0" w:space="0" w:color="auto"/>
        <w:right w:val="none" w:sz="0" w:space="0" w:color="auto"/>
      </w:divBdr>
    </w:div>
    <w:div w:id="1679187379">
      <w:bodyDiv w:val="1"/>
      <w:marLeft w:val="0"/>
      <w:marRight w:val="0"/>
      <w:marTop w:val="0"/>
      <w:marBottom w:val="0"/>
      <w:divBdr>
        <w:top w:val="none" w:sz="0" w:space="0" w:color="auto"/>
        <w:left w:val="none" w:sz="0" w:space="0" w:color="auto"/>
        <w:bottom w:val="none" w:sz="0" w:space="0" w:color="auto"/>
        <w:right w:val="none" w:sz="0" w:space="0" w:color="auto"/>
      </w:divBdr>
    </w:div>
    <w:div w:id="170513231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7651071">
      <w:bodyDiv w:val="1"/>
      <w:marLeft w:val="0"/>
      <w:marRight w:val="0"/>
      <w:marTop w:val="0"/>
      <w:marBottom w:val="0"/>
      <w:divBdr>
        <w:top w:val="none" w:sz="0" w:space="0" w:color="auto"/>
        <w:left w:val="none" w:sz="0" w:space="0" w:color="auto"/>
        <w:bottom w:val="none" w:sz="0" w:space="0" w:color="auto"/>
        <w:right w:val="none" w:sz="0" w:space="0" w:color="auto"/>
      </w:divBdr>
    </w:div>
    <w:div w:id="1792284186">
      <w:bodyDiv w:val="1"/>
      <w:marLeft w:val="0"/>
      <w:marRight w:val="0"/>
      <w:marTop w:val="0"/>
      <w:marBottom w:val="0"/>
      <w:divBdr>
        <w:top w:val="none" w:sz="0" w:space="0" w:color="auto"/>
        <w:left w:val="none" w:sz="0" w:space="0" w:color="auto"/>
        <w:bottom w:val="none" w:sz="0" w:space="0" w:color="auto"/>
        <w:right w:val="none" w:sz="0" w:space="0" w:color="auto"/>
      </w:divBdr>
    </w:div>
    <w:div w:id="1822380660">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68374158">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73951944">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19556122">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74675615">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 w:id="2131623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1624</TotalTime>
  <Pages>6</Pages>
  <Words>1990</Words>
  <Characters>10748</Characters>
  <Application>Microsoft Office Word</Application>
  <DocSecurity>0</DocSecurity>
  <Lines>89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30</cp:revision>
  <dcterms:created xsi:type="dcterms:W3CDTF">2025-07-23T08:40:00Z</dcterms:created>
  <dcterms:modified xsi:type="dcterms:W3CDTF">2025-07-26T06:46:00Z</dcterms:modified>
</cp:coreProperties>
</file>